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6" w:rsidRDefault="000A5BF6" w:rsidP="00BF00FF">
      <w:pPr>
        <w:spacing w:after="0" w:line="240" w:lineRule="auto"/>
        <w:jc w:val="right"/>
        <w:rPr>
          <w:rStyle w:val="BookTitle"/>
          <w:rFonts w:ascii="Times New Roman Tj" w:hAnsi="Times New Roman Tj"/>
          <w:b w:val="0"/>
          <w:bCs/>
          <w:sz w:val="24"/>
          <w:szCs w:val="24"/>
        </w:rPr>
      </w:pPr>
    </w:p>
    <w:p w:rsidR="000A5BF6" w:rsidRPr="00601B6A" w:rsidRDefault="000A5BF6" w:rsidP="00BF00FF">
      <w:pPr>
        <w:spacing w:after="0" w:line="240" w:lineRule="auto"/>
        <w:jc w:val="right"/>
        <w:rPr>
          <w:rStyle w:val="BookTitle"/>
          <w:rFonts w:ascii="Times New Roman Tj" w:hAnsi="Times New Roman Tj"/>
          <w:b w:val="0"/>
          <w:bCs/>
          <w:sz w:val="24"/>
          <w:szCs w:val="24"/>
        </w:rPr>
      </w:pPr>
    </w:p>
    <w:p w:rsidR="000A5BF6" w:rsidRPr="001F01F1" w:rsidRDefault="000A5BF6" w:rsidP="00A13341">
      <w:pPr>
        <w:spacing w:after="0" w:line="240" w:lineRule="auto"/>
        <w:jc w:val="right"/>
        <w:rPr>
          <w:rFonts w:ascii="Times New Roman Tj" w:hAnsi="Times New Roman Tj"/>
          <w:lang w:val="tg-Cyrl-TJ"/>
        </w:rPr>
      </w:pPr>
      <w:r w:rsidRPr="001F01F1">
        <w:rPr>
          <w:rFonts w:ascii="Times New Roman Tj" w:hAnsi="Times New Roman Tj"/>
          <w:lang w:val="tg-Cyrl-TJ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A5BF6" w:rsidRPr="001F01F1" w:rsidRDefault="000A5BF6" w:rsidP="00A13341">
      <w:pPr>
        <w:spacing w:after="0" w:line="240" w:lineRule="auto"/>
        <w:jc w:val="right"/>
        <w:rPr>
          <w:rFonts w:ascii="Times New Roman Tj" w:hAnsi="Times New Roman Tj"/>
          <w:lang w:val="tg-Cyrl-TJ"/>
        </w:rPr>
      </w:pPr>
      <w:r w:rsidRPr="001F01F1">
        <w:rPr>
          <w:rFonts w:ascii="Times New Roman Tj" w:hAnsi="Times New Roman Tj"/>
          <w:smallCaps/>
          <w:lang w:val="tg-Cyrl-TJ"/>
        </w:rPr>
        <w:t xml:space="preserve">                                                                                                                                                                        </w:t>
      </w:r>
      <w:r w:rsidRPr="001F01F1">
        <w:rPr>
          <w:rFonts w:ascii="Times New Roman Tj" w:hAnsi="Times New Roman Tj"/>
          <w:lang w:val="tg-Cyrl-TJ"/>
        </w:rPr>
        <w:t>Утверждаю</w:t>
      </w:r>
      <w:r>
        <w:rPr>
          <w:rFonts w:ascii="Times New Roman Tj" w:hAnsi="Times New Roman Tj"/>
          <w:lang w:val="tg-Cyrl-TJ"/>
        </w:rPr>
        <w:t>,</w:t>
      </w:r>
      <w:r w:rsidRPr="001F01F1">
        <w:rPr>
          <w:rFonts w:ascii="Times New Roman Tj" w:hAnsi="Times New Roman Tj"/>
          <w:lang w:val="tg-Cyrl-TJ"/>
        </w:rPr>
        <w:t xml:space="preserve"> </w:t>
      </w:r>
    </w:p>
    <w:p w:rsidR="000A5BF6" w:rsidRDefault="000A5BF6" w:rsidP="00A13341">
      <w:pPr>
        <w:spacing w:after="0" w:line="240" w:lineRule="auto"/>
        <w:jc w:val="right"/>
        <w:rPr>
          <w:rFonts w:ascii="Times New Roman Tj" w:hAnsi="Times New Roman Tj"/>
          <w:lang w:val="tg-Cyrl-TJ"/>
        </w:rPr>
      </w:pPr>
      <w:r w:rsidRPr="001F01F1">
        <w:rPr>
          <w:rFonts w:ascii="Times New Roman Tj" w:hAnsi="Times New Roman Tj"/>
          <w:lang w:val="tg-Cyrl-TJ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Tj" w:hAnsi="Times New Roman Tj"/>
          <w:lang w:val="tg-Cyrl-TJ"/>
        </w:rPr>
        <w:t xml:space="preserve">первый заместитель Премьер –министра Республики </w:t>
      </w:r>
    </w:p>
    <w:p w:rsidR="000A5BF6" w:rsidRDefault="000A5BF6" w:rsidP="00A13341">
      <w:pPr>
        <w:spacing w:after="0" w:line="240" w:lineRule="auto"/>
        <w:jc w:val="right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>Таджикистан, п</w:t>
      </w:r>
      <w:r w:rsidRPr="001F01F1">
        <w:rPr>
          <w:rFonts w:ascii="Times New Roman Tj" w:hAnsi="Times New Roman Tj"/>
          <w:lang w:val="tg-Cyrl-TJ"/>
        </w:rPr>
        <w:t xml:space="preserve">редседатель Комиссии </w:t>
      </w:r>
      <w:r>
        <w:rPr>
          <w:rFonts w:ascii="Times New Roman Tj" w:hAnsi="Times New Roman Tj"/>
          <w:lang w:val="tg-Cyrl-TJ"/>
        </w:rPr>
        <w:t xml:space="preserve">при Правительстве </w:t>
      </w:r>
    </w:p>
    <w:p w:rsidR="000A5BF6" w:rsidRDefault="000A5BF6" w:rsidP="00A13341">
      <w:pPr>
        <w:spacing w:after="0" w:line="240" w:lineRule="auto"/>
        <w:jc w:val="right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 xml:space="preserve">Республики Таджикистан </w:t>
      </w:r>
      <w:r w:rsidRPr="001F01F1">
        <w:rPr>
          <w:rFonts w:ascii="Times New Roman Tj" w:hAnsi="Times New Roman Tj"/>
          <w:lang w:val="tg-Cyrl-TJ"/>
        </w:rPr>
        <w:t>по обеспечению</w:t>
      </w:r>
      <w:r>
        <w:rPr>
          <w:rFonts w:ascii="Times New Roman Tj" w:hAnsi="Times New Roman Tj"/>
          <w:lang w:val="tg-Cyrl-TJ"/>
        </w:rPr>
        <w:t xml:space="preserve"> </w:t>
      </w:r>
    </w:p>
    <w:p w:rsidR="000A5BF6" w:rsidRDefault="000A5BF6" w:rsidP="00A13341">
      <w:pPr>
        <w:spacing w:after="0" w:line="240" w:lineRule="auto"/>
        <w:jc w:val="right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 xml:space="preserve">выполнения </w:t>
      </w:r>
      <w:r w:rsidRPr="001F01F1">
        <w:rPr>
          <w:rFonts w:ascii="Times New Roman Tj" w:hAnsi="Times New Roman Tj"/>
          <w:lang w:val="tg-Cyrl-TJ"/>
        </w:rPr>
        <w:t>международных обязательств</w:t>
      </w:r>
    </w:p>
    <w:p w:rsidR="000A5BF6" w:rsidRDefault="000A5BF6" w:rsidP="00650292">
      <w:pPr>
        <w:spacing w:after="0" w:line="360" w:lineRule="auto"/>
        <w:jc w:val="right"/>
        <w:rPr>
          <w:rFonts w:ascii="Times New Roman Tj" w:hAnsi="Times New Roman Tj"/>
          <w:lang w:val="tg-Cyrl-TJ"/>
        </w:rPr>
      </w:pPr>
      <w:r w:rsidRPr="001F01F1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 xml:space="preserve">в области прав человека </w:t>
      </w:r>
    </w:p>
    <w:p w:rsidR="000A5BF6" w:rsidRDefault="000A5BF6" w:rsidP="00650292">
      <w:pPr>
        <w:spacing w:after="0" w:line="360" w:lineRule="auto"/>
        <w:jc w:val="right"/>
        <w:rPr>
          <w:rFonts w:ascii="Times New Roman Tj" w:hAnsi="Times New Roman Tj"/>
          <w:lang w:val="tg-Cyrl-TJ"/>
        </w:rPr>
      </w:pPr>
      <w:r w:rsidRPr="001F01F1">
        <w:rPr>
          <w:rFonts w:ascii="Times New Roman Tj" w:hAnsi="Times New Roman Tj"/>
          <w:lang w:val="tg-Cyrl-TJ"/>
        </w:rPr>
        <w:t>_______________ Давлатали Саид</w:t>
      </w:r>
    </w:p>
    <w:p w:rsidR="000A5BF6" w:rsidRPr="001F01F1" w:rsidRDefault="000A5BF6" w:rsidP="00650292">
      <w:pPr>
        <w:spacing w:after="0" w:line="360" w:lineRule="auto"/>
        <w:ind w:left="11328"/>
        <w:jc w:val="center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>“____” ________  2014 года</w:t>
      </w:r>
    </w:p>
    <w:p w:rsidR="000A5BF6" w:rsidRPr="006D1089" w:rsidRDefault="000A5BF6" w:rsidP="00650292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6D1089">
        <w:rPr>
          <w:rFonts w:ascii="Times New Roman Tj" w:hAnsi="Times New Roman Tj"/>
          <w:sz w:val="24"/>
          <w:szCs w:val="24"/>
        </w:rPr>
        <w:t>Национальный план мероприятий по выполнению рекомендаций</w:t>
      </w:r>
    </w:p>
    <w:p w:rsidR="000A5BF6" w:rsidRPr="006D1089" w:rsidRDefault="000A5BF6" w:rsidP="00650292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6D1089">
        <w:rPr>
          <w:rFonts w:ascii="Times New Roman Tj" w:hAnsi="Times New Roman Tj"/>
          <w:sz w:val="24"/>
          <w:szCs w:val="24"/>
        </w:rPr>
        <w:t>Комитета ООН по ликвидации дискриминации в отношении женщин</w:t>
      </w:r>
    </w:p>
    <w:p w:rsidR="000A5BF6" w:rsidRPr="006D1089" w:rsidRDefault="000A5BF6" w:rsidP="00650292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6D1089">
        <w:rPr>
          <w:rFonts w:ascii="Times New Roman Tj" w:hAnsi="Times New Roman Tj"/>
          <w:sz w:val="24"/>
          <w:szCs w:val="24"/>
        </w:rPr>
        <w:t>к объединенному четвертому и пятому периодическому докладу Таджикистана</w:t>
      </w:r>
    </w:p>
    <w:p w:rsidR="000A5BF6" w:rsidRPr="008A1B51" w:rsidRDefault="000A5BF6" w:rsidP="005D4E8C">
      <w:pPr>
        <w:spacing w:after="0" w:line="240" w:lineRule="auto"/>
        <w:jc w:val="center"/>
        <w:rPr>
          <w:rStyle w:val="BookTitle"/>
          <w:rFonts w:ascii="Times New Roman Tj" w:hAnsi="Times New Roman Tj"/>
          <w:b w:val="0"/>
          <w:bCs/>
          <w:sz w:val="14"/>
          <w:szCs w:val="14"/>
          <w:lang w:val="tg-Cyrl-TJ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3260"/>
        <w:gridCol w:w="142"/>
        <w:gridCol w:w="2410"/>
        <w:gridCol w:w="2409"/>
        <w:gridCol w:w="3402"/>
      </w:tblGrid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НАИМЕНОВАНИЕ РЕКОМЕНДАЦИЙ</w:t>
            </w:r>
          </w:p>
        </w:tc>
        <w:tc>
          <w:tcPr>
            <w:tcW w:w="340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ИНДИКАТОРЫ ДЛЯ МОНИТОРИНГА И ОЦЕНКИ</w:t>
            </w: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6.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Подтверждая, что Правительство несет основную ответственность и в первую очередь подотчетно за полное внедрение обязательств государства-участника в рамках Конвенции, Комитет подчеркивает, что Конвенция имеет обязательную силу для всех ветвей власти и предлагает государству-участнику, в соответствии со своими процедурами  поощрять Парламент при необходимости принятия нужных мер для исполнения заключительных замечаний в период до следующего отчетного периода в рамках Конвенции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1.</w:t>
            </w:r>
            <w:r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Наладить сотрудничество   представителей  Парламента, исполнительной власти и общественных организаций с целью усовершенствования законодательства Республики Таджикистан по  реализации   гендерного равенства в Таджикистане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Совместно с  депутатами  проводить парламентские и общественные слушания по проблемам реализации гендерной политики в Таджикистане</w:t>
            </w:r>
          </w:p>
        </w:tc>
        <w:tc>
          <w:tcPr>
            <w:tcW w:w="2410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2014 - 2017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 – 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КДЖС, МЮ, УСРИАПРТ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КДЖС, МО, МЮ, министерства и ведомства, КОО, МОР по согласованию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1.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Количество рабочих групп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по разработке нормативно-правовых актов, в состав которых включены депутаты  Парламента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2. Количество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парламентских и общественных слушаний по проблемам реализации гендерной политики</w:t>
            </w: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0" w:right="34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>8.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ab/>
              <w:t xml:space="preserve">Комитет призывает государство-участника  к: </w:t>
            </w:r>
          </w:p>
          <w:p w:rsidR="000A5BF6" w:rsidRPr="00D331F8" w:rsidRDefault="000A5BF6" w:rsidP="00D331F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Times New Roman Tj" w:hAnsi="Times New Roman Tj" w:cs="Times New Roman Tj"/>
                <w:b/>
                <w:bCs/>
                <w:sz w:val="24"/>
                <w:szCs w:val="24"/>
                <w:lang w:eastAsia="en-GB"/>
              </w:rPr>
            </w:pPr>
            <w:r w:rsidRPr="00D331F8">
              <w:rPr>
                <w:rFonts w:ascii="Times New Roman Tj" w:hAnsi="Times New Roman Tj"/>
                <w:b/>
                <w:bCs/>
                <w:sz w:val="24"/>
                <w:szCs w:val="24"/>
                <w:lang w:eastAsia="en-GB"/>
              </w:rPr>
              <w:t>(а)</w:t>
            </w:r>
            <w:r w:rsidRPr="00D331F8">
              <w:rPr>
                <w:rFonts w:ascii="Times New Roman Tj" w:hAnsi="Times New Roman Tj"/>
                <w:b/>
                <w:bCs/>
                <w:sz w:val="24"/>
                <w:szCs w:val="24"/>
                <w:lang w:eastAsia="en-GB"/>
              </w:rPr>
              <w:tab/>
              <w:t>Принятию необходимых мер для распространения Конвенции и общих рекомендаций Комитета среди заинтересованных сторон, включая государственных чиновников, депутатов Парламента, судебной власти, адвокатов, сотрудников правоохранительных органов и общественных лидеров, с целью освещения человеческих прав женщин и установления в государстве-участнике правовой культуры, способствующей не-дискриминации и равноправию женщин;</w:t>
            </w:r>
          </w:p>
          <w:p w:rsidR="000A5BF6" w:rsidRPr="00D331F8" w:rsidRDefault="000A5BF6" w:rsidP="00D331F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Times New Roman Tj" w:hAnsi="Times New Roman Tj" w:cs="Times New Roman Tj"/>
                <w:b/>
                <w:bCs/>
                <w:sz w:val="24"/>
                <w:szCs w:val="24"/>
                <w:lang w:eastAsia="en-GB"/>
              </w:rPr>
            </w:pPr>
          </w:p>
          <w:p w:rsidR="000A5BF6" w:rsidRPr="00D331F8" w:rsidRDefault="000A5BF6" w:rsidP="00D331F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Times New Roman Tj" w:hAnsi="Times New Roman Tj" w:cs="Times New Roman Tj"/>
                <w:b/>
                <w:bCs/>
                <w:sz w:val="24"/>
                <w:szCs w:val="24"/>
                <w:lang w:val="tg-Cyrl-TJ" w:eastAsia="en-GB"/>
              </w:rPr>
            </w:pPr>
            <w:r w:rsidRPr="00D331F8">
              <w:rPr>
                <w:rFonts w:ascii="Times New Roman Tj" w:hAnsi="Times New Roman Tj"/>
                <w:b/>
                <w:bCs/>
                <w:sz w:val="24"/>
                <w:szCs w:val="24"/>
                <w:lang w:eastAsia="en-GB"/>
              </w:rPr>
              <w:t xml:space="preserve">(б) Принятию всех необходимых мер для улучшения информированности женщин об их правах и путей реализации этих прав, в частности, в сельских и отдаленных местностях, в том числе, путем обеспечения женщин информацией о Конвенции посредством сотрудничества гражданского общества и средств массовой информации; </w:t>
            </w:r>
          </w:p>
          <w:p w:rsidR="000A5BF6" w:rsidRPr="00D331F8" w:rsidRDefault="000A5BF6" w:rsidP="00D331F8">
            <w:pPr>
              <w:autoSpaceDE w:val="0"/>
              <w:autoSpaceDN w:val="0"/>
              <w:adjustRightInd w:val="0"/>
              <w:spacing w:after="120" w:line="240" w:lineRule="auto"/>
              <w:ind w:right="34"/>
              <w:jc w:val="both"/>
              <w:rPr>
                <w:rFonts w:ascii="Times New Roman Tj" w:hAnsi="Times New Roman Tj" w:cs="Times New Roman Tj"/>
                <w:b/>
                <w:bCs/>
                <w:sz w:val="24"/>
                <w:szCs w:val="24"/>
                <w:lang w:val="tg-Cyrl-TJ" w:eastAsia="en-GB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Cs/>
                <w:sz w:val="24"/>
                <w:szCs w:val="24"/>
                <w:lang w:eastAsia="en-GB"/>
              </w:rPr>
              <w:t>(</w:t>
            </w:r>
            <w:r w:rsidRPr="00D331F8">
              <w:rPr>
                <w:rFonts w:ascii="Times New Roman Tj" w:hAnsi="Times New Roman Tj"/>
                <w:b/>
                <w:bCs/>
                <w:sz w:val="24"/>
                <w:szCs w:val="24"/>
                <w:lang w:eastAsia="en-GB"/>
              </w:rPr>
              <w:t>в) Принятию Национального Плана Действий для исполнения рекомендаций Комитета.</w:t>
            </w:r>
          </w:p>
        </w:tc>
        <w:tc>
          <w:tcPr>
            <w:tcW w:w="340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1.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Проведение информационной и разъяснительной работы по изданию и  распространению Конвенции о ликвидации всех форм дискриминации в отношении женщин и заключительных рекомендаций КЛДЖ  в отношении продвижения гендерного равенства и прав женщин среди органов исполнительной, законодательной и судебной власти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2. В целях повышения гендерной осведомленности государственных служащих регулярное проведение обучающих программ и семинаров по гендерным вопросам для работников министерств и ведомств, МИОГВ, джамоатов,  правоохранительных органов и судов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3. Составление и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утверждение Национального плана действий по реализации рекомендаций  КЛДЖ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5BF6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ОКГПГИАПРТ, МВД, КДЖС, МЮ, МОР </w:t>
            </w:r>
            <w:r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      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КДЖС, </w:t>
            </w:r>
            <w:r w:rsidRPr="00D331F8">
              <w:rPr>
                <w:rFonts w:ascii="Times New Roman Tj" w:eastAsia="MS Mincho" w:hAnsi="Times New Roman Tj"/>
                <w:sz w:val="24"/>
                <w:szCs w:val="24"/>
                <w:lang w:eastAsia="ja-JP"/>
              </w:rPr>
              <w:t>ИПКГС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, СЮ, министерства и ведомства,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МИОГВ,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 КОО, МОР по согласованию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708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    </w:t>
            </w:r>
            <w:r w:rsidRPr="00D331F8">
              <w:rPr>
                <w:rStyle w:val="BookTitle"/>
                <w:rFonts w:ascii="Times New Roman Tj" w:hAnsi="Times New Roman Tj"/>
                <w:b w:val="0"/>
                <w:bCs/>
                <w:sz w:val="24"/>
                <w:szCs w:val="24"/>
              </w:rPr>
              <w:t>КВМО, КДЖС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</w:pPr>
          </w:p>
          <w:p w:rsidR="000A5BF6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>1. Р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ассылка Национального </w:t>
            </w:r>
          </w:p>
          <w:p w:rsidR="000A5BF6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плана действий по выполнению рекомендаций КЛДЖ  министерствам и ведомствам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2. Количество госслужащих, судей, сотрудников правоохранительных органов, джамоатов,  прошедших обучение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по гендерным вопросам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3. Наличие утвержденного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Национального плана действий по реализации рекомендаций КЛДЖ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0" w:right="0" w:firstLine="45"/>
              <w:rPr>
                <w:rFonts w:ascii="Times New Roman Tj" w:hAnsi="Times New Roman Tj"/>
                <w:b/>
                <w:sz w:val="24"/>
                <w:szCs w:val="24"/>
                <w:lang w:val="ru-RU" w:eastAsia="en-GB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 w:eastAsia="en-GB"/>
              </w:rPr>
              <w:t>12.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 w:eastAsia="en-GB"/>
              </w:rPr>
              <w:tab/>
              <w:t xml:space="preserve">Комитет рекомендует государству-участнику: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eastAsia="en-GB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eastAsia="en-GB"/>
              </w:rPr>
              <w:t>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eastAsia="en-GB"/>
              </w:rPr>
              <w:tab/>
              <w:t xml:space="preserve">Повысить статус национального механизма по улучшению положения женщин и, в срочном порядке, укрепить его </w:t>
            </w:r>
            <w:r w:rsidRPr="00D331F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GB"/>
              </w:rPr>
              <w:t>​​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eastAsia="en-GB"/>
              </w:rPr>
              <w:t xml:space="preserve">мандат, полномочия и видимость на национальном и местном уровнях путем его обеспечения человеческими и финансовыми ресурсами соразмерно с его мандатом и путем усиления его потенциала для разработки, координации и контроля за разработкой и осуществлением законодательства и мер политики в области гендерного равенства;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eastAsia="en-GB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 w:eastAsia="en-GB"/>
              </w:rPr>
              <w:t xml:space="preserve">(б)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eastAsia="en-GB"/>
              </w:rPr>
              <w:t>Принять комплексный план действий для реализации «Национальной стратегии по активизации  роли женщин на 2011 – 2020 годы».</w:t>
            </w:r>
          </w:p>
        </w:tc>
        <w:tc>
          <w:tcPr>
            <w:tcW w:w="340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1. Изучение вопроса о расширении компетенций КДЖС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2.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Повышение потенциала  КДЖС в области  гендерной экспертизы и создание Экспертного Совета при КДЖС для оказания содействия в проведении гендерной экспертизы законопроектов и стратегических документов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3. Проведение обучающих курсов  и семинаров   по  навыкам разработки стратегий, государственных программ  и проведению гендерного анализа социальных процессов для сотрудников КДЖС, гендерных групп министерств и ведомств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4. Разработка и представление на утверждение в Правительство РТ Национального плана действий по реализации «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Национальной стратегии активизации роли женщин в РТ на 2011 – 2020 годы»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Сектор помощника ПРТ по экономическим вопросам,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АГСПРТ,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КДЖС,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Сектор помощника ПРТ по экономическим вопросам,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АГСПРТ,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КДЖС,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Сектор помощника ПРТ по экономическим вопросам,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АГСПРТ,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КДЖС,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 министерства и ведомства, КОО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1.Количество отделов, секторов и штатных единиц КДЖС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FF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Наличие Экспертного Совета при КДЖС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3.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Количество членов гендерных групп министерств и ведомств, прошедших обучение по проведению гендерной экспертизы, гендерного анализа, разработке стратегий и др.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4.Наличие утвержденного Национального плана действий по реализации «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Национальной стратегии активизации роли женщин в РТ на 2011 – 2020 годы»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.</w:t>
            </w: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14. 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Комитет призывает государство - участника к рассмотрению возможности использования временных специальных мер, в соответствии со статьей 4,  пункта 1 Конвенции и Общими Рекомендациями Комитета № 25 (2004) о временных специальных мерах, как необходимой стратегии по ускорению достижений фактического равенства женщин во всех областях Конвенции, в которых женщины находятся в невыгодном положении или недостаточно представлены.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40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Внесение дополнений  в Закон РТ «О государственных гарантиях равноправия мужчин и женщин и равных возможностей их реализации» о включении понятия «Временные специальные  меры» и механизмов их реализации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2014-2015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КДЖС, МЮ, НЦЗ,  КОО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Наличие внесенных дополнений в Закон РТ «О государственных гарантиях равноправия мужчин и женщин и равных возможностей их реализации» с учетом включения понятия «Временные специальные  меры» и механизмов их реализации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  <w:t>СТЕРЕОТИПЫ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45" w:right="0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 xml:space="preserve">16.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ab/>
              <w:t xml:space="preserve">Комитет призывает государство-участника  к: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Безотложному принятию комплексной стратегии для изменения или ликвидации патриархальных отношений и стереотипов, которые дискриминируют против женщин. Подобные меры должны включать в себя усилия  на всех уровнях, при сотрудничестве с учителями, гражданским обществом, общественными лидерами и средствами массовой информации  с целью их обучения и повышения их осведомленности о существующих стереотипах по половым признакам, которые продолжают иметь место на всех уровнях общества, и об их роли в преодолении этих стереотипов;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(б) Расширению государственных образовательных программ по негативному влиянию подобных стереотипов на реализации прав женщин, особенно в сельских местностях;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(в)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Использованию инновационных мер, нацеленных на средства массовой информации для усиления понимания концепции равенства женщин и мужчин и обеспечению курикулума и учебных материалов, продвигающих положительный и не поддающийся стереотипам, образ женщин и мужчин;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(г)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Проведению регулярного мониторинга и проверки мер, принятых для ликвидации гендерных стереотипов с целью проведения оценки их воздействия;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(д)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ab/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Разрешению вопроса об ограничении посещения мечетей женщинами.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Проведение информационных и разъяснительных мероприятий по продвижению гендерного равенства, и преодолению гендерных стереотипов в обществе на всех уровнях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2. Предложения по внесению дополнений в нормативно-правовые акты системы образования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по преодолению гендерных стереотипов о роли женщин и мужчин в обществе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highlight w:val="yellow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3. Н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а каналах государственного телевидения  и радиовещания регулярное проведение передач о важности преодоления стереотипов о роли мужчин и женщин в обществе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4.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Подготовка и проведение мониторинга,  определение индикаторов по устранению гендерных стереотипов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5. 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Изучение и рассмотрение религиозной основы вопроса о посещении  женщинами мечетей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 – 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2014-2015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КТР, МОН, КДЖС, МК, КМСТ, АО, КДР,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 МОН,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12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КТР, КДЖС,  КМСТ, КДР,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МИОГВ,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12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КЖДС, ЦСИПРТ,   АС, КТР, ООН-женщины, КОО, МОР по согласованию</w:t>
            </w:r>
          </w:p>
          <w:p w:rsidR="000A5BF6" w:rsidRPr="00D331F8" w:rsidRDefault="000A5BF6" w:rsidP="00D331F8">
            <w:pPr>
              <w:spacing w:after="12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12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>КДР ,КДЖС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, ЦИ,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СЮ,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highlight w:val="yellow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Количество проведенных мероприятий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по преодолению гендерных стереотипов продвижению гендерного равенства и  преодолению гендерных стереотипов в обществе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2.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Внесенные дополнения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в нормативно-правовые акты системы образования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по преодолению гендерных стереотипов о роли женщин и мужчин в обществе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3.  Количество постоянных передач на телевидении и радио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по преодолению гендерных стереотипов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4.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Наличие и распространение отчета  по итогам проведения мониторинга по воздействию на распространение гендерных стереотипов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B05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5. Проведение круглых столов и заседания общественных слушаний по вопросам посещения женщинами мечетей 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НАСИЛИЕ ПРОТИВ ЖЕНЩИН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rPr>
          <w:trHeight w:val="1129"/>
        </w:trPr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after="0"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18</w:t>
            </w:r>
            <w:r w:rsidRPr="00D331F8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 xml:space="preserve">Комитет призывает государство-участника, в первую очередь, обратить внимание на борьбу со всеми формами насилия в отношении женщин и девочек, как внутри, так и за пределами семьи и принять комплексные меры по борьбе с насилием, в соответствии с  Общими Рекомендациями № 19 (1992), в том числе посредством: </w:t>
            </w:r>
          </w:p>
          <w:p w:rsidR="000A5BF6" w:rsidRPr="00D331F8" w:rsidRDefault="000A5BF6" w:rsidP="00D331F8">
            <w:pPr>
              <w:pStyle w:val="SingleTxtG"/>
              <w:spacing w:after="0"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</w:p>
          <w:p w:rsidR="000A5BF6" w:rsidRPr="00D331F8" w:rsidRDefault="000A5BF6" w:rsidP="00D331F8">
            <w:pPr>
              <w:pStyle w:val="SingleTxtG"/>
              <w:spacing w:after="0"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</w:p>
          <w:p w:rsidR="000A5BF6" w:rsidRPr="00D331F8" w:rsidRDefault="000A5BF6" w:rsidP="00D331F8">
            <w:pPr>
              <w:pStyle w:val="SingleTxtG"/>
              <w:spacing w:after="0"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(г)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 xml:space="preserve">Повышение осведомленности населения о Законе РТ по предотвращению насилия в семье и других законодательных актах, относящихся к насилию в отношении женщин посредством средств массовой информации и образовательных программ, повышения чувствительности сотрудников правоохранительных органов,   работников сферы здравоохранения и образования  ко всем формам насилия в отношении женщин и девочек; </w:t>
            </w: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0" w:right="0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(д)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 xml:space="preserve">Обеспечение бесплатной юридической поддержки, адекватной помощи женщинам-жертвам насилия посредством учреждения достаточного количества приютов, особенно в сельских местностях, в сотрудничестве с неправительственными организациями;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(е)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Сбора статистических данных о всех формах насилия в отношении женщин с разбивкой по признакам пола, возраста и отношения между жертвой и агрессором, а также инициации или поддержки проведения исследований и/или опросов о степени и основных причинах насилия в отношении женщин. 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Проведение информационных акций, направленных на повышение  информированности и правовой грамотности населения в части негативных последствий домашнего насилия, в том числе среди детей и трудовых мигрантов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с более широким привлечением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мужчин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0A5BF6" w:rsidRPr="004B6729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12"/>
                <w:szCs w:val="12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Проведение образовательных семинаров для сотрудников государственных структур, задействованных в реализации Закона РТ «О предупреждении насилия в семье» и оказанию помощи жертвам насилия</w:t>
            </w:r>
          </w:p>
          <w:p w:rsidR="000A5BF6" w:rsidRPr="004B6729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12"/>
                <w:szCs w:val="12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3. Поддержка действующих   кризисных центров и создание новых Центров поддержки  в г.Душанбе и областных центрах для женщин-жертв домашнего насилия, в т.ч. специализированных служб (для ВИЧ-позитивных)</w:t>
            </w:r>
          </w:p>
          <w:p w:rsidR="000A5BF6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4. Подготовка и распространение  видеороликов, спецрепортажей, сборников, памяток, буклетов  и других информационных материалов  по проблемам насилия в обществе и семье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В целях повышения качества и количества предоставляемых услуг жертвам насилия  со стороны Кризисных центров и Центров поддержки реализация  программ по повышению потенциала психологов, медицинских работников и других категорий сотрудников, задействованных в оказании помощи жертвам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6.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 Разработать с учетом интересов женщин и детей  Закон РТ «О бесплатной правовой помощи» и  представить в Парламент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7.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Реформировать институт адвокатуры в РТ и принять в новой редакции Закон РТ  «Об адвокатуре»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8.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Введение единой базы данных по  обращениям женщин и мужчин в Кризисные и Ресурсные центры.  Ежегодная публикация статистики по единой базе данных обращений в Кризисные и Ресурсные центры по базе данных МВД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9. Проведение  исследований о причинах и масштабах насилия в семье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КДЖС, КМСТ, КТР, КДР, МИОГВ, СМИ,   КОО, М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КДЖС, ВС, МЗСЗН,  МТМЗН, МВД,  КМСТ, КТР, СЮ, МОН, ГП,   МИОГВ,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СМИ, 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КДЖС, МЗСЗН, КМСТ, МИОГВ,  КО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КДЖС, МВД, МТМЗН,  КМСТ, КТР, МИОГВ,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ВС, МЗСЗН, ГП,      СМИ, 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КДЖС, МЗСЗН, МЮ, МТМЗН,  МФ, МВД,  МИОГВ, 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МЮ, НЦЗ, КДЖС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МЮ, СЮ, НЦЗ, КОО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МВД, АС, КДЖС,  МЗСЗН,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 КДЖС,  ЦСИПРТ, АН, МИОГВ,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Количество информационных мероприятий и количество мужчин и женщин, вовлеченных в информационные кампании по преодолению домашнего насилия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Количество  сотрудников госудраственных структур,   задействованных в реализации Закона РТ «О предупреждении насилия в семье»,  прошедших обучение</w:t>
            </w:r>
          </w:p>
          <w:p w:rsidR="000A5BF6" w:rsidRPr="004B6729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12"/>
                <w:szCs w:val="12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3. Количество вновь созданных кризисных центров и приютов в городе Душанбе и областных центрах</w:t>
            </w:r>
          </w:p>
          <w:p w:rsidR="000A5BF6" w:rsidRPr="004B6729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12"/>
                <w:szCs w:val="12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4. Количество женщин, получивших услуги в кризисных центрах и приютах в городе Душанбе и областных центрах, специализированных службах (для ВИЧ-позитивных)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5. Количество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видеороликов, спецрепортажей, сборников, памяток, буклетов  и других информационных материалов  по проблемам насилия в обществе и семье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6.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Количество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психологов, медицинских работников и других категорий сотрудников, задействованных в оказании помощи жертвам насилия, прошедших обучение по повышению потенциала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7. 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Проект Закона РТ «О бесплатной правовой помощи» разработан и представлен   представлен в Парламент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8. Наличие принятого Закона РТ  «Об адвокатуре» в новой редакции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9.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Наличие публикаций  статистики 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по  обращениям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10. Наличие  отчета по результатам исследования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ТОРГОВЛЯ ЛЮДЬМИ И ЭКСПЛУАТАЦИЯ ПРОСТИТУЦИИ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0" w:right="34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>20.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ab/>
              <w:t xml:space="preserve">Комитет призывает государство-участника к: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Оперативному принятию проекта Закона о торговле людьми и проекта Закона об обеспечении помощи жертвам торговли людьми, а также обеспечению их эффективного исполнения посредством оказания помощи и юридической поддержки жертвам торговли людьми и учреждения специальных приютов для женщин-жертв торговли людьми;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(б)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Пересмотру законодательной базы о проституции с целью недопущения криминализации женщин, и увеличению усилий, направленных на снижение спроса на проституцию и рассмотрению возможности введения санкций против покупателей сексуальных услуг;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(в)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ab/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Активизировать усилия, нацеленные на международное, региональное и двустороннее сотрудничество в предотвращении торговли людьми посредством обмена информации и гармонизации правовых процедур для преследования торговцев;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(г)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ab/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Устранению коренных причин торговли людьми и проституции, включая нищету, с целью определения уязвимости женщин и девочек к сексуальной эксплуатации и торговли людьми, и обеспечить реабилитацию и социальную интеграцию жертвам, в том числе путем обеспечения их доступом к приютам, юридической, медицинской и психосоциальной помощью, а также альтернативными возможностями для получения дохода.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1.  Принятие Закона РТ «О торговле людьми» и Закона РТ «Об оказании помощи жертвам торговли людьми»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 Разработка и утверждение Национального плана по противодействию торговле людьми на 2014-2016 гг..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3.  Принятие механизмов перенаправления жертв торговли людьми.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4. Создание специального Фонда помощи жертвам торговли людьми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5. Создание рабочей группы по рассмотрению законодательной базы о проституции  и изучению вопроса привлечения к ответственности покупателей сексуальных услуг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6. Организовать совместные международные, региональные двусторонние усилия  в рамках договоров о предотвращении торговли людьми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7.  Реинтеграция жертв торговли людьми в общество посредством работы с семьёй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8. Привлечение жертв торговли людьми в профессиональную подготовку и занятость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9.  Содействие к доступу  жертвами насилия льготных кредитов, и тем самым предоставить возможность в получении дополнительного дохода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  <w:t>2014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  <w:t>2014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2014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  <w:t>– 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2014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en-US"/>
              </w:rPr>
              <w:t>- 2016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МО, МК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Правительство РТ, МК, МОР 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Правительство РТ, МК, МОР 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МК, МИОГВ,  МОР 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МК, НЦЗ, УПЧ, МЮ, МВД, КДЖС, КОО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МК, ГП, МИД, МВД, КОО,  МОР 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МК,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МТМЗН, КДЖС, МВД, МК, ОГПЧИАПРТ,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МТМЗН, МФ, КДЖС, МК, МОР по соглавсованию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1. Принятие Закона РТ «О торговле людьми» и Закона РТ «Об оказании помощи жертвам торговли людьми»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Наличие утвержденного Национального плана по противодействию торговле людьми на 2014-2016 гг.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3. Количество выяленных жертв торговли людьми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4. Количество жертв торговли людьми, получивших помощь Фонда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5.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Наличие  предложений по привлечению к ответственности покупателей сексуальных услуг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6.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Перечень проведенных совместных мероприятий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7.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Количество жертв торговли людьми, реинтегрированных в семьи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8.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Количество жертв торговли людьми, прошедших курсы профессиональной подготовки и занятость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9.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Количество жертв торговли людьми, получивших льготные кредиты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 w:cs="Palatino Linotype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УЧАСТИЕ В ПОЛИТИЧЕСКОЙ И ОБЩЕСТВЕННОЙ ЖИЗНИ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-96" w:right="0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>22.</w:t>
            </w:r>
            <w:r w:rsidRPr="00D331F8">
              <w:rPr>
                <w:rFonts w:ascii="Times New Roman Tj" w:hAnsi="Times New Roman Tj"/>
                <w:sz w:val="24"/>
                <w:szCs w:val="24"/>
                <w:lang w:val="ru-RU"/>
              </w:rPr>
              <w:t xml:space="preserve">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>Комитет рекомендует государству-участнику: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Рассмотреть возможность использования временных специальных мер в соответствии со статьей 4, пунктом 1 Конвенции и Общими рекомендациями Комитета № 23 (1997) о женщинах в политической и общественной жизни и №. 25 (2004) о временных специальных мерах таких как уставные квоты и  стимулы для политических партий выдвигать женщин в качестве кандидатов с целью ускорения равного представительства женщин во всех областях политической и общественной жизни, особенно на руководящих должностях и в дипломатической службе; 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(б)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Убедиться в том, что женщины пользуются равными возможностями с мужчинами в политической и общественной жизни, в том числе в планировании, внедрении, проведении мониторинга и оценки  политики в области развития и общественных проектах;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SingleTxtG"/>
              <w:spacing w:line="240" w:lineRule="auto"/>
              <w:ind w:left="-96" w:right="0" w:firstLine="567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(в)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 xml:space="preserve">Обеспечить обучение по гендерному равенству, с целью улучшения понимания того, что полное, равное, свободное и демократичное участие женщин в политической жизни на равных основах с мужчинами является требованием для полной имплементации Конвенции. 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Расширение  совместных программ и проектов общественных объединений и политических партий по повышению правовой культуры женщин и мужчин, продвижению женщин в руководящие органы политических партий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 w:cs="Courier New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Обеспечение эффективной реализации Государственной программы </w:t>
            </w:r>
            <w:r w:rsidRPr="00D331F8">
              <w:rPr>
                <w:rFonts w:ascii="Times New Roman Tj" w:hAnsi="Times New Roman Tj" w:cs="Courier New"/>
                <w:sz w:val="24"/>
                <w:szCs w:val="24"/>
              </w:rPr>
              <w:t>«Воспитание, подбор  и  расстановка руководящих кадров РеспубликиТаджикистан  из числа способных женщин и девушек на  2007-2016 годы» и «Национальной стратегии активизации роли женщин в РТ на 2011-2020 годы»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3.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Проведение постоянного мониторинга   и оценки реализуемой гендерной политики, включая мониторинг по реализации Закона РТ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«О государственных гарантиях равноправия мужчин и женщин и равных возможностей их реализации»,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выполнению рекомендаций КЛДЖ и ежегодная публикация отчетов в СМИ по результатам мониторинга</w:t>
            </w:r>
          </w:p>
          <w:p w:rsidR="000A5BF6" w:rsidRPr="00D331F8" w:rsidRDefault="000A5BF6" w:rsidP="00D331F8">
            <w:pPr>
              <w:pStyle w:val="BodyTextIndent"/>
              <w:spacing w:before="120"/>
              <w:ind w:left="0"/>
              <w:jc w:val="both"/>
              <w:rPr>
                <w:rFonts w:ascii="Times New Roman Tj" w:hAnsi="Times New Roman Tj"/>
              </w:rPr>
            </w:pPr>
            <w:r w:rsidRPr="00D331F8">
              <w:rPr>
                <w:rFonts w:ascii="Times New Roman Tj" w:hAnsi="Times New Roman Tj"/>
              </w:rPr>
              <w:t xml:space="preserve">4. Проведение гендерного анализа расстановки кадров в органах государственной власти всех уровней  и списка резерва кадров в разрезе  занимаемых должностей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Cs/>
                <w:color w:val="000000"/>
                <w:sz w:val="24"/>
                <w:szCs w:val="24"/>
                <w:lang w:val="tg-Cyrl-TJ"/>
              </w:rPr>
              <w:t>5.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 xml:space="preserve"> Активизация деятельности по повышению гендерной осведомленности  государственных служащих на всех уровнях власти, используя систему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повышения квалификации государственных служащих  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 xml:space="preserve">и курсы повышения квалификации всех отраслевых министерств и ведомств, проведение тренингов  и семинаров в партнерстве с общественными объединениями, 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деятельности гендерных групп министерств по  проведению информационных и обучающих сессий с сотрудниками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2014 - 2017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 КМСТ, АГСПРТ, МИОГВ, министерства и ведомства, ПП, КОО, НПО,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  министерства и ведомства, КОО, НПО,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АГСПРТ, КДЖС, АС,  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КДЖС,  АГСПРТ,  </w:t>
            </w:r>
            <w:r w:rsidRPr="00D331F8">
              <w:rPr>
                <w:rFonts w:ascii="Times New Roman Tj" w:eastAsia="MS Mincho" w:hAnsi="Times New Roman Tj"/>
                <w:sz w:val="24"/>
                <w:szCs w:val="24"/>
                <w:lang w:val="tg-Cyrl-TJ" w:eastAsia="ja-JP"/>
              </w:rPr>
              <w:t>ИПКГС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, министерства и ведомства, МИОГВ,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Количество женщин, вовлеченных в совместные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проекты общественных объединений и политических партий по повышению правовой культуры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2.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Наличие временных специальных мер по продвижению женщин в органы государственной власти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3.Наличие опубликованного отчета по результатам мониторинга и оценки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4. Наличие аналитической записки по результатам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гендерного анализа расстановки кадров в органах государственной власти всех уровней  и списка резерва кадров в разрезе  занимаемых должностей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 w:eastAsia="en-US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Количество госслужащих, прослушавших спецкурсы по гендерной проблематике на курсах повышения квалификации в разрезе министерств и ведомств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ОБРАЗОВАНИЕ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24. Комитет рекомендует государству-участнику: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Рассмотреть и устранить барьеры на пути доступа девочек и женщин к образованию, например, негативные культурные представления о гендерных ролях; сократить и предотвратить отсев среди девочек, а также улучшить внедрение политики «возвращения», позволяющей  девочкам, которые выпали, вернуться в школу;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(б)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Внедрить меры по ликвидации традиционных стереотипов и структурных барьеров, которые часто удерживают девочек от занятий математикой, информатикой, естественными науками и технологическими предметами на среднем и высшем уровне образования;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(в)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Активизировать усилия в сфере обеспечения девочек консультациями по вопросам карьеры, которые будут ориентировать их на нетрадиционные карьерные пути.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Разработка и реализация образовательных программ для девушек и женщин, преждевременно покинувших школу (создание курсов, центров образования, вечерней школы)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Проведение информационно-просветительской работы по формированию позитивного общественного мнения о значимости образования не только для юношей, но и для девушек.</w:t>
            </w:r>
          </w:p>
          <w:p w:rsidR="000A5BF6" w:rsidRPr="00D331F8" w:rsidRDefault="000A5BF6" w:rsidP="00D331F8">
            <w:pPr>
              <w:pStyle w:val="BodyTextIndent"/>
              <w:spacing w:before="120" w:after="0"/>
              <w:ind w:left="0"/>
              <w:jc w:val="both"/>
              <w:rPr>
                <w:rFonts w:ascii="Times New Roman Tj" w:hAnsi="Times New Roman Tj"/>
              </w:rPr>
            </w:pPr>
            <w:r w:rsidRPr="00D331F8">
              <w:rPr>
                <w:rFonts w:ascii="Times New Roman Tj" w:hAnsi="Times New Roman Tj"/>
                <w:color w:val="000000"/>
                <w:lang w:val="tg-Cyrl-TJ"/>
              </w:rPr>
              <w:t xml:space="preserve">3. </w:t>
            </w:r>
            <w:r w:rsidRPr="00D331F8">
              <w:rPr>
                <w:rFonts w:ascii="Times New Roman Tj" w:hAnsi="Times New Roman Tj"/>
              </w:rPr>
              <w:t xml:space="preserve">Увеличение Президентской квоты для девушек на специальности: математика, информатика, экономика и управление, право, менеджмент </w:t>
            </w:r>
          </w:p>
          <w:p w:rsidR="000A5BF6" w:rsidRPr="00D331F8" w:rsidRDefault="000A5BF6" w:rsidP="00D331F8">
            <w:pPr>
              <w:pStyle w:val="BodyTextIndent"/>
              <w:spacing w:before="120" w:after="0"/>
              <w:ind w:left="0"/>
              <w:jc w:val="both"/>
              <w:rPr>
                <w:rFonts w:ascii="Times New Roman Tj" w:hAnsi="Times New Roman Tj"/>
              </w:rPr>
            </w:pPr>
            <w:r w:rsidRPr="00D331F8">
              <w:rPr>
                <w:rFonts w:ascii="Times New Roman Tj" w:hAnsi="Times New Roman Tj"/>
              </w:rPr>
              <w:t xml:space="preserve">4. С целью преодоления  воспроизводства гендерных стереотипов  включить гендерный компонент в перечень  критериев  для проведения экспертизы школьных учебников </w:t>
            </w:r>
          </w:p>
          <w:p w:rsidR="000A5BF6" w:rsidRPr="00D331F8" w:rsidRDefault="000A5BF6" w:rsidP="00D331F8">
            <w:pPr>
              <w:pStyle w:val="BodyTextIndent"/>
              <w:spacing w:before="120" w:after="0"/>
              <w:ind w:left="0"/>
              <w:jc w:val="both"/>
              <w:rPr>
                <w:rFonts w:ascii="Times New Roman Tj" w:hAnsi="Times New Roman Tj"/>
                <w:color w:val="000000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5.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Создание курсов и учебных программ для выбора нетрадиционных профессий и роста  должностной карьеры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МОН, МТМЗН,  КДЖС, 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МОН, КДЖС, ГП, КМСТ, КТР, МИОГВ, КОО, МОР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МОН, МЭРТ, МИОГВ, КОО, МОР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МОН, АО,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МОР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МОН, А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ГСПРТ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, ИАПРТ, МТМЗН, КДЖС,   КОО,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Количество девушек и женщин, вовлеченных в образовательные программы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Количество проведенных информационных мероприятий по значимости образования не только для мальчиков, но и для девочек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3.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Процентное соотношение  выделенных квот для девушек и юношей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 специальности: математика, информатика, экономика и управление, менеджмент, право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highlight w:val="yellow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4. Включение гендерного компонента в перечень  критериев  для проведения экспертизы школьных учебников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5. Количество девушек, прошедшие  учебные  курсы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  <w:t>ЗАНЯТОСТЬ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26.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ab/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Комитет просит государство-участника обеспечить женщин равными возможностями на трудовом рынке и настоятельно призывает: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 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Активизировать усилия по искоренению структурного неравенства и профессиональной сегрегации как горизонтальной, так и вертикальной, и принять меры по сокращению и ликвидации разрыва в оплате труда женщин и мужчин, применив методологии оценки труда в государственном секторе в связи с увеличением заработной платы в отраслях, где преобладают женщины;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(б)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ab/>
              <w:t xml:space="preserve">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Создать нормативно-правовую базу для неформального сектора и для женщин–работников, работающих дома, с целью предоставления женщинам доступа к социальному обеспечению, охране материнства и других льгот;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в)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Внимательно изучить и проанализировать влияние Разделов 160 и 161 Трудового кодекса и внести необходимые изменения для обеспечения здоровья и безопасности всех работающих женщин и обеспечения равных экономических возможностей женщинам;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(г)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Поощрять распределение семейных обязанностей между мужчинами и женщинами  за счет ликвидации стереотипов и традиционных взглядов, которые являются дискриминационными в отношении женщин;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(д)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ab/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Ратифицировать Конвенции МОТ № 156 (1981) о трудящихся с семейными обязанностями и № 183 (2000) о защите материнства, а также продолжать свои усилия по искоренению детского труда.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Отражение гендерных показателей по занятости женщин по отраслям, на предприятиях различных форм собственности и т.д. во всех основных аналитических докладах и отчетах по социально-экономическому  развитию республики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>2. Расширение программ профессионального обучения женщин по специальностям, востребованным на рынке труда. Расширение перечня предлагаемых специальностей в Учебных центрах для взрослых при МТМЗН</w:t>
            </w: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3. Усиление системы контроля за деятельностью работодателей с целью предупреждения нарушений трудового законодательства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4.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Разработка государством пакета документов, предусматривающих меры  по стимулированию перехода женщин из  неформальной  экономики в формальную (через льготное налогообложение в первые три года работы,  систему доступа к кредитам и микрокредитам, оказание консалтинговой и информационной помощи, обучение  женщин новым профессиям, повышение их квалификации,  переподготовки и т.д)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5.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Изучить и проанализировать влияние статей 160 и 161 Трудового кодекса РТ на занятость и здоровье  работающих женщин,  и при необходимости внести   изменения и дополнения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pStyle w:val="1"/>
              <w:overflowPunct/>
              <w:autoSpaceDE/>
              <w:autoSpaceDN/>
              <w:adjustRightInd/>
              <w:textAlignment w:val="auto"/>
              <w:rPr>
                <w:rFonts w:ascii="Times New Roman Tj" w:hAnsi="Times New Roman Tj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szCs w:val="24"/>
                <w:lang w:val="tg-Cyrl-TJ"/>
              </w:rPr>
              <w:t>6.</w:t>
            </w:r>
            <w:r w:rsidRPr="00D331F8">
              <w:rPr>
                <w:rFonts w:ascii="Times New Roman Tj" w:hAnsi="Times New Roman Tj"/>
                <w:szCs w:val="24"/>
                <w:lang w:val="ru-RU"/>
              </w:rPr>
              <w:t xml:space="preserve"> . </w:t>
            </w:r>
            <w:r w:rsidRPr="00D331F8">
              <w:rPr>
                <w:rFonts w:ascii="Times New Roman Tj" w:hAnsi="Times New Roman Tj"/>
                <w:bCs/>
                <w:szCs w:val="24"/>
                <w:lang w:val="ru-RU"/>
              </w:rPr>
              <w:t>Усиление роли СМИ и гражданского общества  в реализации гендерной политики</w:t>
            </w:r>
            <w:r w:rsidRPr="00D331F8">
              <w:rPr>
                <w:rFonts w:ascii="Times New Roman Tj" w:hAnsi="Times New Roman Tj"/>
                <w:szCs w:val="24"/>
                <w:lang w:val="ru-RU"/>
              </w:rPr>
              <w:t xml:space="preserve"> и преодолении гендерных стереотипов  с помощью аналитических программ и статей, через освещение  проблем  изменения гендерных ролей на современном этапе, распределении семейных обязанностей между мужчинами и женщинами, более широкое  отражение   в СМИ вклада женщин,  как на уровне общества, так и на уровне семьи.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7. Проведение  семинаров, тренингов, широкой разъяснительной работы по активизации занятости женщин,  и их  вовлечению в занятие индивидуальной предпринимательской деятельностью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8.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Изучить вопрос по ратификации 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Конвенции МОТ № 156 (1981) О трудящихся с семейными обязанностями и № 183 (2000) О защите материнства  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МЭРТ,АС, МТМЗН, КДЖС,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МЭРТ, МТМЗН, МОН, 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МТМЗН, ГП, Суды,  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МЭРТ, МФ,  АП, НГ, КДЖС,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МТМЗН, МЗСЗН, НЦЗ,  МИОГВ,  КДЖС, КОО, МО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КТР, МОН, МК, КМСТ, КДР,  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КДЖС, УПЧ, СП,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ИОГВ, СМИ, КОО, МО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МТМЗН, ГКИУГИ,  КМСТ, КТР, КДЖС,  МИОГВ,СМИ,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МЮ, МВД, МИД,  МТМЗН, МЗСЗН, МЭРТ, КДЖС, УПЧ,    МОР 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Наличие гендерных показателей в докладах и отчетах по социально-экономическому  развитию республики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2. Количество специальностей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 xml:space="preserve"> в Учебных центрах для взрослых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, по которым ведется профподготовка женщин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>3.  Количество проведнных проверок с целью предупреждения нарушения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трудового законодательства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 xml:space="preserve">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4.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Перечень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мер  по стимулированию перехода женщин из  неформальной  экономики в формальную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Наличие отчета по результатам анализа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влияния статей 160 и 161 Трудового кодекса РТ на занятость и здоровье  работающих женщин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6. Количество постоянных телевизионных  и радиопередач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по преодолению гендерных стереотипов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7.. Доля женщин среди индивидуальных предпринимателей (работающих по патенту и свидетельству)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8.  Наличие   аналитических предложений по ратификации Конвенций МОТ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 № 156 (1981)  и № 183 (2000)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  <w:t>ЗДОРОВЬЕ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28. Комитет призывает государство-участника: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Расширить доступ женщин и девочек, особенно в сельских и отдаленных районах, к основным услугам здравоохранения и устранению препятствий для доступа женщин к медицинскому обслуживанию;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б)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Укрепить материнскую программу снижения смертности путем решения вопроса об ограниченном доступе к акушерским услугам, развивать инфраструктуру для поддержания репродуктивного здоровья и увеличить число квалифицированных кадров;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в)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Разработать стратегии борьбы с ВИЧ/СПИДом с учетом гендерного фактора, улучшить предоставление бесплатной антиретровирусной терапии для всех женщин и мужчин, живущих с ВИЧ/СПИДом, в том числе беременным женщинам, с целью предотвращения передачи ВИЧ/СПИДа от матери к ребенку, и удостовериться в том, что женщины и девочки, живущие с ВИЧ/ СПИДом, не подвергаются стигматизации и дискриминации.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Усилить роль первичной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медико - санитарной помощи и  услуги семейной медицины 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>2. Активизировать различные формы социального партнерства между государственными, неправительственными и международными организациями в реализации совместных проектов по расширению доступа женщин к медицинским услугам, проведению исследований в области здравоохранения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3. Принять новый Стратегический план по репродуктивному здоровью и репродуктивным правам на новый период с учетом рекомендаций Комитета СИДО, при взаимодействии с другими программами и стратегиями, принятыми в стране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4.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Проведение регулярного мониторинга и оценки реализации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Национальной  стратегии здоровья населения РТ на 2010 – 2020 годы  по направлениям доступа к акушерским услугам, репродуктивного здоровья и подготовки квалифицированных кадров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5. 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Расширение  «Школ безопасного материнства»  во всех регионах страны для улучшения ситуации с безопасными родами, включая домашние роды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6.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Проведение   круглых столов, семинаров, акций   с молодежью и подростками  по вопросам репродуктивного здоровья и планирования семьи,  использования  контрацептивных средств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7.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Создание  серии телевизионных роликов,  радиопредач  и статей по освещению вопросов репродуктивного здоровья, контрацепции, ВИЧ/СПИД и БППП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8.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Мобилизация потенциала гражданского общества, духовных и религиозных лидеров, СМИ в целях преодоления наиболее опасных с точки зрения распространения ВИЧ-инфекции гендерных стереотипов, на подготовку социальной  рекламы  безопасных поведенческих практик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9.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Проведение широкой разъяснительной работы  среди населения и групп риска по осведомленности  о  реализации Национальной программы по антиретровирусной терапии для расширения  охвата информацией об АРВ-ым лечении ВИЧ положительных людей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2014-2016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МФ, МЭРТ,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МФ, МЭРТ,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МФ, МЭРТ,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МФ, МЭРТ,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МФ, МЭРТ,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НКК, МЗСЗН, КДЖС, КМСТ,МИОГВ, ВОЗ,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КМСТ, КТР, КДР,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НКК, МЗСЗН, КДЖС,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МЗСЗН, КМСТ, КТР, КДР, КДЖС, МИОГВ, КОО,    МОР  по согласованию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firstLine="708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1. Среднее количество обращений женщин и мужчин в учреждения Первичной медицинской помощи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2.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Количество женщин, получивших услуги в рамках 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>совместных проектов по расширению доступа женщин к медицинским услугам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3. 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>Наличие утвержденного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Нового Стратегического плана по репродуктивному здоровью и репродуктивным правам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4.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Отражение в ежегодном отчете Минздрава по реализации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Национальной  стратегии здоровья населения РТ на 2010 – 2020 годы  достижений по  доступу  к акушерским услугам, репродуктивного здоровья и подготовки квалифицированных кадров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5. Количество женщин, прошедших обучение «Школах  безопасного материнства»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6. Количество подростков и молодежи, использующих контрацептивные средства (по результатам исследований)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7.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Количество эфирного времени в месяц на государственном телевидении и радио на передачи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по освещению вопросов репродуктивного здоровья, контрацепции, ВИЧ/СПИД и БППП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8. Количество проведенных информационных мероприятий по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преодоления наиболее опасных с точки зрения распространения ВИЧ-инфекции гендерных стереотипов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9.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Доля женщин и мужчин, живущих с ВИЧ/ СПИДом, получающих антиретровирусную терапию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 w:cs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  <w:t>СЕЛЬСКИЕ ЖЕНЩИНЫ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30. Комитет призывает государство-участника: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а) Разработать и осуществить конкретные меры по борьбе с бедностью женщин, в том числе принять эффективные меры для обеспечения доступа сельских женщин к правосудию, образованию, жилью, занятости в формальном секторе, развитию навыков и профессиональной подготовки, владению и пользованию землей, с учетом их конкретных потребностей;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б) Обеспечить равное участие сельских женщин в процессах принятия решений на уровне общин.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Повышение потенциала и гендерной осведомленности  работников органов местной исполнительной власти, земельных комитетов, управлений сельского хозяйства и т.д.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2. Проведение семинаров, круглых столов, общественных слушаний по повышению  уровня информированности и правовой культуры женщин и мужчин в области развития села, землепользования, развития сельского хозяйства и т.д.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3.Повышение  конкурентоспособности сельских женщин, используя различные формы подготовки специалистов, в том числе,   за счет системы повышения квалификации в   новой систе финансирования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сельского хозяйства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highlight w:val="yellow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4. Разработка нового проекта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Закона РТ «О дехканских хозяйствах»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и отражение гендерных аспектов</w:t>
            </w: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  <w:highlight w:val="yellow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5. Привлечение большего количества женщин в процессы принятия решений с учетом гендерного  равенства и обязательного их  привлечения в районные комиссии 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  <w:t xml:space="preserve">МСХ, МТМЗН,ГКЗУГ, КДЖС, КОО, Ассоциации фермеров,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  <w:t xml:space="preserve">МСХ, МТМЗН,,ГКЗУГ, КДЖС, КОО, Ассоциации фермеров,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>МЮ, МФ, МСХ, МЭРТ, ГЗУГ,КДЖС,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>МЮ, МФ, МСХ, МЭРТ, ГЗУГ,КДЖС,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>МСХ, КЗУГ, КДЖС, КОО, МГИОВ, Ассоциация дехканских хозяств, Ассоциация пользователей воды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  <w:t>Количество сотрудников, прошедших гендерное обучение в разрезе  различных организаций (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органов местной исполнительной власти, земельных комитетов, управлений сельского хозяйства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)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 xml:space="preserve">2.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  <w:t xml:space="preserve">Количество сельских женщин, получивших услуги Районных информационных консультативных центров по вопросам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землепользования, развития сельского хозяйства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 xml:space="preserve">3.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</w:rPr>
              <w:t>Количество женщин-руководителей ДФХ, прошедших обучение по повышению потенциала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34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highlight w:val="yellow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4.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Отражение гендерных аспектов в новом проекте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Закона РТ «О дехканских хозяйствах»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5.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 xml:space="preserve"> Доля женщин среди председателей, заместителей председателя джамоатов, среди членов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рабочих групп по разработке стратегий и планов действий районов, джамоатов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  <w:t>УЯЗВИМЫЕ ГРУППЫ ЖЕНЩИН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rPr>
          <w:trHeight w:val="1683"/>
        </w:trPr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32.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Комитет рекомендует государству-участнику: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(а)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Принять все необходимые меры, в том числе временные специальные меры для улучшения ситуации уязвимых групп женщин, чтобы защитить их от эксплуатации, а также улучшить их доступ к медицинским услугам, социальным пособиям, образованию и возможности трудоустройства и участию в политической и общественной жизни;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(б)</w:t>
            </w:r>
            <w:r w:rsidRPr="00D331F8">
              <w:rPr>
                <w:rFonts w:ascii="Times New Roman Tj" w:hAnsi="Times New Roman Tj"/>
                <w:sz w:val="24"/>
                <w:szCs w:val="24"/>
                <w:lang w:eastAsia="en-US"/>
              </w:rPr>
              <w:t xml:space="preserve">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Создать механизмы для регулярного мониторинга воздействия социально-экономической политики на уязвимые группы женщин, в том числе путем принятия комплексного многостороннего подхода для решения конкретных проблем миграции, которая может повлиять на женщин;</w:t>
            </w: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(в)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Обеспечить комплексную информацию и статистические данные с разбивкой по полу, возрасту и национальности, которые могут быть использованы для проведения ситуационного анализа уязвимых групп женщин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;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(г)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Принять необходимые меры по решению проблемы безгражданства женщин и детей в государстве-участнике, в том числе путем внесения поправок и принятия соответствующего законодательства, а также за счет обязательной регистрации рождения; 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(д)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Ратифицировать Конвенцию о статусе апатридов (1954 г.) и Конвенцию о сокращении безгражданства (1961 г.).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1.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Создание условий для обеспечения занятости женщин с пониженной конкурентоспособностью (инвалидов, многодетных матерей, глав неполных семей, жен трудовых мигрантов и других). Разработка системы мер, стимулирующих работодателя к использованию труда и приему на работу социально незащищенных категорий населения</w:t>
            </w: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2. Разработать программу трудоустройства людей с ограниченными возможностями (ЛОВ) в РТ</w:t>
            </w: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3.  Разработать механизмы реализации Закона  РТ  «О Вирусе иммунодефицита человека» в частности статьи 12, для обеспечения  доступа и гарантий предоставления качественного и бесплатного медицинского сервиса ЖЖВ и их детям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4. 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Включение в систему индикаторов по мониторингу и оценке реализации «Национальной стратегии активизации роли женщин РТ на 2011-2020 годы»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количественных и качественных индикаторов  по уязвимым группам женщин, включая женщин ЛОВ, ЖЖВ, малоимущие, жены трудовых мигрантов, женщины-мигранты и др.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5.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Регулярное обновление гендерной странички на вебсайте Агентства статистики при Президенте РТ, включая информацию по уязвимым группам женщин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6. Регулярная публикация статистического сборника «Женщины и мужчины РТ»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7.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 w:eastAsia="en-US"/>
              </w:rPr>
              <w:t xml:space="preserve"> Принятие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Конституционного Закона РТ «О гражданстве», предусматривающие упрощенный способ получения гражданства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8.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Рассмотрение вопроса о ратифицикации Конвенцию о статусе апатридов (1954 г.) и Конвенцию о сокращении безгражданства (1961) 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2015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МЗСЗН, МТМЗН,  МЮ,КДЖС, МИОГВ, КОО, 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МЗСЗН, МТМЗН,  МЮ, КДЖС, МИОГВ, КОО, 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МЗСЗН,  КОО, 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eastAsia="ja-JP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КДЖС, МЮ,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>МФ, МЭРТ,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МЗСЗН, МТМЗН, ГКИУГИ, МВД, ГП, СЮ, КМСТ, КТР, КДР,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shd w:val="clear" w:color="auto" w:fill="FFFFFF"/>
                <w:lang w:val="tg-Cyrl-TJ"/>
              </w:rPr>
              <w:t xml:space="preserve">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АС, КДЖС, КОО, 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АС, КДЖС, КОО,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МОР по согласованию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Правительство РТ, МО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МИД, МВД, ГКНБ, МЮ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Перечень принятых 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мер, стимулирующих работодателя к использованию труда и приему на работу социально незащищенных категорий населения</w:t>
            </w: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2. Наличие разработанной программы трудоустройства людей с ограниченными возможностями  в РТ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3. Наличие разработанных нормативн-правовых документов по обеспечению  доступа качественного и бесплатного медицинского сервиса для женщин – живущих с ВИЧ и их детям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4.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Наличие в системе индикаторов по мониторингу реализации «Национальной стратегии активизации роли женщин РТ на 2011-2020 годы»  индикаторов  по женщинам-ЛОВ, ЖЖВ, женам трудовых мигрантов, женщин- мигрантов  и др.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5.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Расширение гендерных показателей в разрезе возраста, города и села,  регионов и др.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6. Публикации статистического сборника «Женщины и мужчины РТ»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7.</w:t>
            </w:r>
            <w:r w:rsidRPr="00D331F8">
              <w:rPr>
                <w:rFonts w:ascii="Times New Roman Tj" w:hAnsi="Times New Roman Tj"/>
                <w:sz w:val="24"/>
                <w:szCs w:val="24"/>
                <w:lang w:eastAsia="en-US"/>
              </w:rPr>
              <w:t xml:space="preserve">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 Внесение изменений и дополнений в Закон РТ «О гражданстве РТ», предусматривающих упрощенный способ получения гражданства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8.</w:t>
            </w:r>
            <w:r w:rsidRPr="00D331F8">
              <w:rPr>
                <w:rFonts w:ascii="Times New Roman Tj" w:hAnsi="Times New Roman Tj"/>
                <w:sz w:val="24"/>
                <w:szCs w:val="24"/>
                <w:lang w:eastAsia="en-US"/>
              </w:rPr>
              <w:t xml:space="preserve">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Ратифицикация Конвенции о статусе апатридов (1954 г.) и Конвенции о сокращении безгражданства (1961)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  <w:t>БРАК И СЕМЕЙНЫЕ ОТНОШНИЯ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34.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Комитет настоятельно призывает государство-участника к эффективному выполнению своего законодательства, запрещающего многоженство,  в соответствии с общей рекомендацией Комитета № 21 (1994) о равенстве в браке и семейных отношениях и с учетом общей рекомендации № 29 (2013) об экономических последствиях брака, семейных отношений и их расторжения, а также для защиты прав женщин, и их детей, в существующих полигамных и религиозных браках ("никох"), независимо от их статуса регистрации.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. Внесение  дополнений  в Семейный кодекс РТ, включающие понятие «семьи»  и «члена семьи»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2. Повышение ответственности сотрудников нотариата с целью предупреждения злоупотреблений при оформлении сделок по совместному  имуществу членов семьи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3. Рассмотрение вопроса разработки механизма реализации судебных решений по взысканию алиментов со злостных неплательщиков алиментов, которые находятся за пределами РТ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2016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МЮ, ГП, СЮ, КДЖС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МЮ, СЮ, КОО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>МЮ, СЮ, МИД, МВД, МТМЗН, ГП, УПЧ, КДЖС, КОО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>1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 Внесение дополнений в Семейный кодекс РТ, включающих понятие «семья»  и «член семьи»</w:t>
            </w: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2.Наличие нормативно-правовых документов, предусматривающие меры наказания сотрудникам нотариата за злоупотребление при оформлении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сделок по совместному  имуществу членов семьи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3.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Наличие разработанных предложений по механизмам реализации судебных решений по взысканию алиментов со злостных неплательщиков алиментов, которые находятся за пределами РТ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ФАКУЛЬТАТИВНЫЙ ПРОТОКОЛ К КОНВЕНЦИИ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35.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Комитет принимает к сведению заверения государства-участника в ходе диалога о том, что ратификация Факультативного протокола к Конвенции в настоящее время находится на завершающей стадии, и призывает государство-участник ускорить ратификацию Факультативного протокола к Конвенции и ускорить принятие поправки к статье 20, пункта 1, Конвенции, касающейся сроков проведения заседаний Комитета.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Ратификация Факультативного протокола к КЛДЖ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>ОКГПГИАПРТ, МИД,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КДЖС, МО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Ратификация Факультативного протокола к КЛДЖ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  <w:t>ПЕКИНСКАЯ ДЕКЛАРАЦИЯ И ПЛАТФОРМА ДЕЙСТВИЙ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 xml:space="preserve"> 36.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Комитет призывает государство-участника к использованию Пекинской декларации и Платформы действий  в своих усилиях по осуществлению положений Конвенции.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Использование положений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Пекинской декларации и Платформы действий при разработке и реализации гендерной политики 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МЮ, МВД,ГП, СЮ, КДЖС, КМСТ, УПЧ, КОО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Отражение положений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Пекинской декларации и Платформы действий в разрабатываемых Национальных планах действий по реализации Национальной стратегии активизации роли женщин и других планов по соблюдению прав человека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pStyle w:val="H23G"/>
              <w:tabs>
                <w:tab w:val="left" w:pos="5137"/>
                <w:tab w:val="center" w:pos="7033"/>
              </w:tabs>
              <w:ind w:left="0" w:firstLine="0"/>
              <w:jc w:val="center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  <w:lang w:val="ru-RU"/>
              </w:rPr>
              <w:t>ЦЕЛИ РАЗВИТИЯ ТЫСЯЧЕЛЕТИЯ</w:t>
            </w: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45" w:right="34" w:hanging="45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>37.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ab/>
              <w:t>Комитет призывает к интеграции гендерной перспективы в соответствии с положениями Конвенции во все усилия, направленные на достижение Целей развития тысячелетия, а также новых рамок развития по состоянию на 2015 год.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Р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асширение 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 xml:space="preserve">повестки ЦРТ на период после 2015 г. На национальном уровне в части  расширения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целей и задач по преодолению гендерного неравенства в различных сферах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2016-2017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МЭРТ, МЮ, МТМЗН, МЗСЗН, МСХ, ГКЗГ, КДЖС, АС,  КОО, МОР по согласованию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Включение дополнительных задач и показателей в </w:t>
            </w:r>
            <w:r w:rsidRPr="00D331F8">
              <w:rPr>
                <w:rFonts w:ascii="Times New Roman Tj" w:hAnsi="Times New Roman Tj"/>
                <w:bCs/>
                <w:sz w:val="24"/>
                <w:szCs w:val="24"/>
              </w:rPr>
              <w:t>повестку ЦРТ на период после 2015 г. на национальном уровне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РАСПРОСТРАНЕНИЕ И ВНЕДРЕНИЕ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pStyle w:val="SingleTxtG"/>
              <w:spacing w:line="240" w:lineRule="auto"/>
              <w:ind w:left="45" w:right="34" w:hanging="45"/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>38.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  <w:lang w:val="ru-RU"/>
              </w:rPr>
              <w:tab/>
              <w:t>Комитет напоминает об обязанностях государства-участника систематически и непрерывно выполнять положения Конвенции о ликвидации всех форм дискриминации в отношении женщин. Он настоятельно призывает государство-участник уделять приоритетное внимание реализации настоящих заключительных замечаний и рекомендаций в период до представления следующего периодического доклада. Поэтому Комитет просит своевременного распространения настоящих заключительных замечаний, на официальном языке (языках) государства-участника, среди соответствующих государственных учреждений на всех уровнях (национальном, региональном, местном), в частности, среди правительства, министерства, парламента и судебной системы, с целью их полного осуществления. Он рекомендует государству-участнику сотрудничать со всеми заинтересованными сторонами, например, объединениями работодателей, профсоюзами, организациями, работающими  по правам человека и женщин, университетами и научно-исследовательскими учреждениями, СМИ и т.д. Он также рекомендует распространение своих заключительных замечаний в соответствующей форме на уровне местных сообществ, с целью их осуществления. Кроме того, Комитет просит государство-участник продолжать распространять КЛДЖ  и общие рекомендации Комитета среди всех заинтересованных сторон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Распространение рекомендаций  КЛДЖ на различных языках. Проведение информационной и разъяснительной работы по распространению заключительных рекомендаций Комитета  ООН в отношении продвижения гендерного равенства и прав женщин среди  исполнительной, законодательной и судебной властей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ОКГПГИАПРТ,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КОО, МОР по согласованию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Наличие текстов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рекомендаций  КЛДЖ на узбекском, русском, киргизском, туркменском языках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  <w:t>РАТИФИКАЦИЯ ДРУГИХ ДОГОВОРОВ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  <w:lang w:val="tg-Cyrl-TJ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39.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 Комитет отмечает, что присоединение государства-участника к девяти основным международным документам по правам человека будет способствовать осуществлению женщинами своих прав человека и основных свобод во всех аспектах жизни.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В этой связи Комитет рекомендует государству-участнику рассмотреть вопрос о ратификации договоров, участником которых государство-участник еще не является, например Международной конвенции о правах инвалидов и Международной конвенции о защите всех лиц от насильственных исчезновений.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Рассмотрение вопроса о ратификации Международной конвенции о правах инвалидов и Международной конвенции о защите всех лиц от насильственных исчезновений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ОКГПГИАПРТ, МТМЗН, МЗСЗН, МВД, МЮ, МВД, ГКНБ, УПЧ,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КОО, МОР по согласованию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Количество проведенных общественных слушаний по ратификации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Международной конвенции о правах инвалидов и Международной конвенции о защите всех лиц от насильственных исчезновений</w:t>
            </w:r>
          </w:p>
        </w:tc>
      </w:tr>
      <w:tr w:rsidR="000A5BF6" w:rsidRPr="00D331F8" w:rsidTr="00D331F8">
        <w:tc>
          <w:tcPr>
            <w:tcW w:w="15417" w:type="dxa"/>
            <w:gridSpan w:val="6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ПОСЛЕДУЮЩАЯ ДЕЯТЕЛЬНОСТЬ ПО ИТОГАМ ЗАКЛЮЧИТЕЛЬНЫХ ЗАМЕЧАНИЙ</w:t>
            </w:r>
          </w:p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color w:val="000000"/>
                <w:sz w:val="24"/>
                <w:szCs w:val="24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40.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Комитет просит государство-участник представить в течение двух лет письменную информацию о мерах, принятых для выполнения рекомендаций, содержащихся в пунктах 18 (а), (б), (г), (д) </w:t>
            </w:r>
            <w:r w:rsidRPr="00D331F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​​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и 32 (б), (г ), (е) выше.</w:t>
            </w:r>
          </w:p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Создание рабочей группы по подготовке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информации в Комитет КЛДЖ  о мерах, принятых для выполнения рекомендаций, содержащихся в пунктах 18 (а), (б), (г), (д) </w:t>
            </w:r>
            <w:r w:rsidRPr="00D331F8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​​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>и 32 (б), (г ), (е)</w:t>
            </w: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ОКГПГИАПРТ, МВД, ГП, МТМЗН, МЗСЗН, МВД, ГКНБ, УПЧ,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КОО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1.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Создание рабочей группы по подготовке </w:t>
            </w:r>
            <w:r w:rsidRPr="00D331F8">
              <w:rPr>
                <w:rFonts w:ascii="Times New Roman Tj" w:hAnsi="Times New Roman Tj"/>
                <w:sz w:val="24"/>
                <w:szCs w:val="24"/>
              </w:rPr>
              <w:t xml:space="preserve">информации в Комитет КЛДЖ  о мерах, принятых для выполнения рекомендаций КЛДЖ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2. Предоставление промежуточного отчета в Комитет ООН до конца  2015 года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>41.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 xml:space="preserve"> Комитет предлагает государству-участнику представить свой </w:t>
            </w:r>
            <w:r w:rsidRPr="00D331F8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​​</w:t>
            </w:r>
            <w:r w:rsidRPr="00D331F8">
              <w:rPr>
                <w:rFonts w:ascii="Times New Roman Tj" w:hAnsi="Times New Roman Tj" w:cs="Times New Roman Tj"/>
                <w:b/>
                <w:sz w:val="24"/>
                <w:szCs w:val="24"/>
              </w:rPr>
              <w:t>шестой периодический доклад в октябре 2017 года.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Предоставление шестого периодического доклада по реализации КЛДЖ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2017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ОКГПГИАПРТ,   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КДЖС,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КОО, МОР по согласованию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Предоставление шестого периодического доклада по реализации КЛДЖ в октябре 2017 года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</w:tr>
      <w:tr w:rsidR="000A5BF6" w:rsidRPr="00D331F8" w:rsidTr="00D331F8">
        <w:tc>
          <w:tcPr>
            <w:tcW w:w="3794" w:type="dxa"/>
          </w:tcPr>
          <w:p w:rsidR="000A5BF6" w:rsidRPr="00D331F8" w:rsidRDefault="000A5BF6" w:rsidP="00D331F8">
            <w:pPr>
              <w:spacing w:after="0" w:line="240" w:lineRule="auto"/>
              <w:ind w:left="45" w:right="34"/>
              <w:jc w:val="both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 xml:space="preserve">42. </w:t>
            </w:r>
            <w:r w:rsidRPr="00D331F8">
              <w:rPr>
                <w:rFonts w:ascii="Times New Roman Tj" w:hAnsi="Times New Roman Tj"/>
                <w:b/>
                <w:sz w:val="24"/>
                <w:szCs w:val="24"/>
              </w:rPr>
              <w:tab/>
              <w:t>Комитет просит государство-участник следовать "Согласованному руководству по предоставлению отчетов в рамках международных договоров по правам человека, включая руководство по подготовке общего базового документа и документов по конкретным договорам».</w:t>
            </w:r>
          </w:p>
        </w:tc>
        <w:tc>
          <w:tcPr>
            <w:tcW w:w="3260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Проведение обучающего семинара для членов рабочей группы по подготовке шестого периодического доклада по реализации КЛДЖ</w:t>
            </w:r>
          </w:p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A5BF6" w:rsidRPr="00D331F8" w:rsidRDefault="000A5BF6" w:rsidP="00D331F8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>2014-2015</w:t>
            </w:r>
          </w:p>
        </w:tc>
        <w:tc>
          <w:tcPr>
            <w:tcW w:w="2409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ОКГПГИАПРТ,     </w:t>
            </w:r>
            <w:r w:rsidRPr="00D331F8"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  <w:t xml:space="preserve">КДЖС, ООН-Женщины, </w:t>
            </w:r>
            <w:r w:rsidRPr="00D331F8">
              <w:rPr>
                <w:rFonts w:ascii="Times New Roman Tj" w:eastAsia="MS Mincho" w:hAnsi="Times New Roman Tj"/>
                <w:color w:val="000000"/>
                <w:sz w:val="24"/>
                <w:szCs w:val="24"/>
                <w:lang w:val="tg-Cyrl-TJ" w:eastAsia="ja-JP"/>
              </w:rPr>
              <w:t xml:space="preserve"> КОО, МОР по согласованию</w:t>
            </w:r>
          </w:p>
        </w:tc>
        <w:tc>
          <w:tcPr>
            <w:tcW w:w="3402" w:type="dxa"/>
          </w:tcPr>
          <w:p w:rsidR="000A5BF6" w:rsidRPr="00D331F8" w:rsidRDefault="000A5BF6" w:rsidP="00D331F8">
            <w:pPr>
              <w:spacing w:after="0" w:line="240" w:lineRule="auto"/>
              <w:jc w:val="both"/>
              <w:rPr>
                <w:rFonts w:ascii="Times New Roman Tj" w:hAnsi="Times New Roman Tj"/>
                <w:color w:val="000000"/>
                <w:sz w:val="24"/>
                <w:szCs w:val="24"/>
                <w:lang w:val="tg-Cyrl-TJ"/>
              </w:rPr>
            </w:pPr>
            <w:r w:rsidRPr="00D331F8">
              <w:rPr>
                <w:rFonts w:ascii="Times New Roman Tj" w:hAnsi="Times New Roman Tj"/>
                <w:color w:val="000000"/>
                <w:sz w:val="24"/>
                <w:szCs w:val="24"/>
              </w:rPr>
              <w:t>Количество членов рабочей группы по подготовке шестого периодического доклада по реализации КЛДЖ, прошедших обучение по стандартам подготовки докладов</w:t>
            </w:r>
          </w:p>
        </w:tc>
      </w:tr>
    </w:tbl>
    <w:p w:rsidR="000A5BF6" w:rsidRPr="00601B6A" w:rsidRDefault="000A5BF6" w:rsidP="00722113">
      <w:pPr>
        <w:spacing w:after="120"/>
        <w:rPr>
          <w:rFonts w:ascii="Times New Roman Tj" w:eastAsia="MS Mincho" w:hAnsi="Times New Roman Tj"/>
          <w:b/>
          <w:color w:val="000000"/>
          <w:sz w:val="24"/>
          <w:szCs w:val="24"/>
          <w:u w:val="single"/>
          <w:lang w:eastAsia="ja-JP"/>
        </w:rPr>
      </w:pPr>
    </w:p>
    <w:p w:rsidR="000A5BF6" w:rsidRPr="00601B6A" w:rsidRDefault="000A5BF6" w:rsidP="00722113">
      <w:pPr>
        <w:spacing w:after="120"/>
        <w:rPr>
          <w:rFonts w:ascii="Times New Roman Tj" w:eastAsia="MS Mincho" w:hAnsi="Times New Roman Tj"/>
          <w:b/>
          <w:color w:val="000000"/>
          <w:sz w:val="24"/>
          <w:szCs w:val="24"/>
          <w:u w:val="single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u w:val="single"/>
          <w:lang w:eastAsia="ja-JP"/>
        </w:rPr>
        <w:t>СПИСОК СОКРАЩЕНИЙ:</w:t>
      </w:r>
    </w:p>
    <w:p w:rsidR="000A5BF6" w:rsidRPr="00601B6A" w:rsidRDefault="000A5BF6" w:rsidP="00A5756C">
      <w:pPr>
        <w:pStyle w:val="NoSpacing"/>
        <w:spacing w:before="240" w:line="276" w:lineRule="auto"/>
        <w:rPr>
          <w:rFonts w:ascii="Times New Roman Tj" w:eastAsia="MS Mincho" w:hAnsi="Times New Roman Tj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sz w:val="24"/>
          <w:szCs w:val="24"/>
          <w:lang w:eastAsia="ja-JP"/>
        </w:rPr>
        <w:t>А</w:t>
      </w:r>
      <w:r w:rsidRPr="00601B6A">
        <w:rPr>
          <w:rFonts w:ascii="Times New Roman Tj" w:eastAsia="MS Mincho" w:hAnsi="Times New Roman Tj"/>
          <w:b/>
          <w:color w:val="FF0000"/>
          <w:sz w:val="24"/>
          <w:szCs w:val="24"/>
          <w:lang w:eastAsia="ja-JP"/>
        </w:rPr>
        <w:t xml:space="preserve"> </w:t>
      </w:r>
      <w:r w:rsidRPr="00601B6A">
        <w:rPr>
          <w:rFonts w:ascii="Times New Roman Tj" w:eastAsia="MS Mincho" w:hAnsi="Times New Roman Tj"/>
          <w:b/>
          <w:sz w:val="24"/>
          <w:szCs w:val="24"/>
          <w:lang w:eastAsia="ja-JP"/>
        </w:rPr>
        <w:t>ГСПРТ</w:t>
      </w:r>
      <w:r w:rsidRPr="00601B6A">
        <w:rPr>
          <w:rFonts w:ascii="Times New Roman Tj" w:eastAsia="MS Mincho" w:hAnsi="Times New Roman Tj"/>
          <w:sz w:val="24"/>
          <w:szCs w:val="24"/>
          <w:lang w:eastAsia="ja-JP"/>
        </w:rPr>
        <w:t xml:space="preserve"> – Агентство государственных служащих при Президенте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АН –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Академия наук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АО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Академия образования Таджикистана</w:t>
      </w:r>
    </w:p>
    <w:p w:rsidR="000A5BF6" w:rsidRPr="00601B6A" w:rsidRDefault="000A5BF6" w:rsidP="00A5756C">
      <w:pPr>
        <w:pStyle w:val="NoSpacing"/>
        <w:spacing w:before="240" w:line="276" w:lineRule="auto"/>
        <w:rPr>
          <w:rFonts w:ascii="Times New Roman Tj" w:eastAsia="MS Mincho" w:hAnsi="Times New Roman Tj"/>
          <w:b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АП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Ассоциация предпринимателей</w:t>
      </w:r>
      <w:r w:rsidRPr="00601B6A">
        <w:rPr>
          <w:rFonts w:ascii="Times New Roman Tj" w:eastAsia="MS Mincho" w:hAnsi="Times New Roman Tj"/>
          <w:b/>
          <w:sz w:val="24"/>
          <w:szCs w:val="24"/>
          <w:lang w:eastAsia="ja-JP"/>
        </w:rPr>
        <w:t xml:space="preserve"> 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АС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Агентство по статистике при Президенте Республики Таджикистан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ВОЗ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– Всемирная организация здравоохранения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ВС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Верховный суд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hAnsi="Times New Roman Tj"/>
          <w:color w:val="000000"/>
          <w:sz w:val="24"/>
          <w:szCs w:val="24"/>
          <w:shd w:val="clear" w:color="auto" w:fill="FFFFFF"/>
        </w:rPr>
      </w:pPr>
      <w:r w:rsidRPr="00601B6A">
        <w:rPr>
          <w:rFonts w:ascii="Times New Roman Tj" w:hAnsi="Times New Roman Tj"/>
          <w:b/>
          <w:color w:val="000000"/>
          <w:sz w:val="24"/>
          <w:szCs w:val="24"/>
          <w:shd w:val="clear" w:color="auto" w:fill="FFFFFF"/>
        </w:rPr>
        <w:t>ГКЗГ</w:t>
      </w:r>
      <w:r w:rsidRPr="00601B6A">
        <w:rPr>
          <w:rFonts w:ascii="Times New Roman Tj" w:hAnsi="Times New Roman Tj"/>
          <w:color w:val="000000"/>
          <w:sz w:val="24"/>
          <w:szCs w:val="24"/>
          <w:shd w:val="clear" w:color="auto" w:fill="FFFFFF"/>
        </w:rPr>
        <w:t xml:space="preserve"> - Государственный комитет по землеустройсву и геодезии </w:t>
      </w:r>
    </w:p>
    <w:p w:rsidR="000A5BF6" w:rsidRPr="00601B6A" w:rsidRDefault="000A5BF6" w:rsidP="00A5756C">
      <w:pPr>
        <w:spacing w:before="240" w:after="0"/>
        <w:rPr>
          <w:rFonts w:ascii="Times New Roman Tj" w:hAnsi="Times New Roman Tj"/>
          <w:color w:val="000000"/>
          <w:sz w:val="24"/>
          <w:szCs w:val="24"/>
          <w:shd w:val="clear" w:color="auto" w:fill="FFFFFF"/>
        </w:rPr>
      </w:pPr>
      <w:r w:rsidRPr="00601B6A">
        <w:rPr>
          <w:rFonts w:ascii="Times New Roman Tj" w:hAnsi="Times New Roman Tj"/>
          <w:b/>
          <w:color w:val="000000"/>
          <w:sz w:val="24"/>
          <w:szCs w:val="24"/>
          <w:shd w:val="clear" w:color="auto" w:fill="FFFFFF"/>
        </w:rPr>
        <w:t>ГКИУГИ</w:t>
      </w:r>
      <w:r w:rsidRPr="00601B6A">
        <w:rPr>
          <w:rFonts w:ascii="Times New Roman Tj" w:hAnsi="Times New Roman Tj"/>
          <w:color w:val="000000"/>
          <w:sz w:val="24"/>
          <w:szCs w:val="24"/>
          <w:shd w:val="clear" w:color="auto" w:fill="FFFFFF"/>
        </w:rPr>
        <w:t xml:space="preserve"> – Государственный комитет по инвестициям и управлению государственным имуществом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ГКНБ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Национальный комитет нацональной безопасности 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ГП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Генеральная прокуратура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ЖЖВ –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Женщины, живущие с ВИЧ/СПИД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ДФХ-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Дехканские фермерские хозяйства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ИГСПРТ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- Институт государственного управления при Президенте Республики Таджикистан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КВМО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 Комиссия по опеспечению выполнения  международных обязательств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КДЖС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Комитет по делам женщин и семьи при Правительстве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КДР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Комитет по делам религии, упорядочении обрядов и национальных традиций  при Правительстве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КЛДЖ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Комитет ООН по ликвидиции всех форм дискриминации  в отношении женщин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КМСТ-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Комитет по</w:t>
      </w: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делам молодёжи, спорта и туризма</w:t>
      </w: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при Правительстве Республики Таджикистан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КОО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Коалиция  обшественных организаций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КТР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Комитет по телевидению и радио при Правительстве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МВД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внутренних дел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МЗСЗ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- Министерство здравоохранения и социальной защиты населения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МИД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иностранных дел Республики Таджикистан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МИОГВ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Местные исполнительные органы государственной власти 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МК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Межведомственная комиссия по борьбе с  торговлей людьми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МК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культуры Республики Таджикистан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МО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Маджлиси Оли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МОН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образования и науки Республики Таджикистан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МОР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Международные организации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МСХ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– Министерство сельского хозяйства 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МТСЗН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труда, миграции и занятости населения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МФ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финансов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МЭРТ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экономического развития и торговли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МЮ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Министерство юстиции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НК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Налоговый комитет при Правительстве Республики 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НКК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Национальный координационном комитет по профилактике и   борьбе   с   вирусом иммунодефицита      человека/синдрома приобретенного иммунодефицита (ВИЧ/СПИД),   туберкулезом и малярией в Республике Таджикистан</w:t>
      </w:r>
    </w:p>
    <w:p w:rsidR="000A5BF6" w:rsidRPr="00601B6A" w:rsidRDefault="000A5BF6" w:rsidP="00A5756C">
      <w:pPr>
        <w:spacing w:before="240" w:after="0"/>
        <w:rPr>
          <w:rFonts w:ascii="Times New Roman Tj" w:hAnsi="Times New Roman Tj"/>
          <w:sz w:val="24"/>
          <w:szCs w:val="24"/>
          <w:lang w:val="tg-Cyrl-TJ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НПО –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Неправительственные организации 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НЦЗ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Национальный центр законодательства  при Президенте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ОКГПГИАПРТ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Отдел конституционных гарантий  прав граждан Исполнительного аппарата Президента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ООН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Организация объединенных наций</w:t>
      </w:r>
    </w:p>
    <w:p w:rsidR="000A5BF6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ПП –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Политические партии </w:t>
      </w:r>
    </w:p>
    <w:p w:rsidR="000A5BF6" w:rsidRPr="00C87F96" w:rsidRDefault="000A5BF6" w:rsidP="00A5756C">
      <w:pPr>
        <w:spacing w:before="240" w:after="0"/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</w:pPr>
      <w:r w:rsidRPr="00C87F96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РТ</w:t>
      </w:r>
      <w:r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 –</w:t>
      </w:r>
      <w:r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Республика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СМИ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– Средства массовой информации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СП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– Союз писателей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СУ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Совет улемов 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СЮ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Совет юстиции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УПЧ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- Уполномоченный по правам человека в Республике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УСРИАПРТ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– Управление социального развития Исполнительного аппарата Президента Республики Таджикистан</w:t>
      </w:r>
    </w:p>
    <w:p w:rsidR="000A5BF6" w:rsidRPr="00601B6A" w:rsidRDefault="000A5BF6" w:rsidP="00A5756C">
      <w:pPr>
        <w:spacing w:before="240" w:after="0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ЦИТ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Государственное учреждение «Центр исламоведения» при Президенте Республики Таджикистан 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 xml:space="preserve">ЦРТ 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>– Цели развития тысячилетия</w:t>
      </w:r>
    </w:p>
    <w:p w:rsidR="000A5BF6" w:rsidRPr="00601B6A" w:rsidRDefault="000A5BF6" w:rsidP="00A5756C">
      <w:pPr>
        <w:spacing w:before="240" w:after="0" w:line="240" w:lineRule="auto"/>
        <w:jc w:val="both"/>
        <w:rPr>
          <w:rFonts w:ascii="Times New Roman Tj" w:eastAsia="MS Mincho" w:hAnsi="Times New Roman Tj"/>
          <w:color w:val="000000"/>
          <w:sz w:val="24"/>
          <w:szCs w:val="24"/>
          <w:lang w:eastAsia="ja-JP"/>
        </w:rPr>
      </w:pPr>
      <w:r w:rsidRPr="00601B6A">
        <w:rPr>
          <w:rFonts w:ascii="Times New Roman Tj" w:eastAsia="MS Mincho" w:hAnsi="Times New Roman Tj"/>
          <w:b/>
          <w:color w:val="000000"/>
          <w:sz w:val="24"/>
          <w:szCs w:val="24"/>
          <w:lang w:eastAsia="ja-JP"/>
        </w:rPr>
        <w:t>ЦСИ ПРТ</w:t>
      </w:r>
      <w:r w:rsidRPr="00601B6A">
        <w:rPr>
          <w:rFonts w:ascii="Times New Roman Tj" w:eastAsia="MS Mincho" w:hAnsi="Times New Roman Tj"/>
          <w:color w:val="000000"/>
          <w:sz w:val="24"/>
          <w:szCs w:val="24"/>
          <w:lang w:eastAsia="ja-JP"/>
        </w:rPr>
        <w:t xml:space="preserve"> – Центр стратегических исследований при Президенте Республики Таджикистан</w:t>
      </w:r>
    </w:p>
    <w:sectPr w:rsidR="000A5BF6" w:rsidRPr="00601B6A" w:rsidSect="00F8501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1D5"/>
    <w:multiLevelType w:val="hybridMultilevel"/>
    <w:tmpl w:val="2098D564"/>
    <w:lvl w:ilvl="0" w:tplc="F976D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C80793"/>
    <w:multiLevelType w:val="hybridMultilevel"/>
    <w:tmpl w:val="C56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5936E0"/>
    <w:multiLevelType w:val="hybridMultilevel"/>
    <w:tmpl w:val="B80A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C0C70"/>
    <w:multiLevelType w:val="hybridMultilevel"/>
    <w:tmpl w:val="21A6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CF31BE"/>
    <w:multiLevelType w:val="hybridMultilevel"/>
    <w:tmpl w:val="A55AEDDC"/>
    <w:lvl w:ilvl="0" w:tplc="BA4A316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16380"/>
    <w:multiLevelType w:val="hybridMultilevel"/>
    <w:tmpl w:val="621C4E86"/>
    <w:lvl w:ilvl="0" w:tplc="056A006A">
      <w:start w:val="2014"/>
      <w:numFmt w:val="decimal"/>
      <w:lvlText w:val="%1."/>
      <w:lvlJc w:val="left"/>
      <w:pPr>
        <w:ind w:left="1836" w:hanging="14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515E9"/>
    <w:multiLevelType w:val="hybridMultilevel"/>
    <w:tmpl w:val="B5423010"/>
    <w:lvl w:ilvl="0" w:tplc="BD340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646397"/>
    <w:multiLevelType w:val="hybridMultilevel"/>
    <w:tmpl w:val="122C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6709DF"/>
    <w:multiLevelType w:val="hybridMultilevel"/>
    <w:tmpl w:val="C60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F2F83"/>
    <w:multiLevelType w:val="hybridMultilevel"/>
    <w:tmpl w:val="A526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0D"/>
    <w:rsid w:val="00004DDB"/>
    <w:rsid w:val="00005E44"/>
    <w:rsid w:val="00016FA7"/>
    <w:rsid w:val="00021C3D"/>
    <w:rsid w:val="00021DA1"/>
    <w:rsid w:val="00023975"/>
    <w:rsid w:val="00035A96"/>
    <w:rsid w:val="00040CC7"/>
    <w:rsid w:val="00053E4C"/>
    <w:rsid w:val="000548DD"/>
    <w:rsid w:val="00072398"/>
    <w:rsid w:val="00072F30"/>
    <w:rsid w:val="000A1411"/>
    <w:rsid w:val="000A3177"/>
    <w:rsid w:val="000A39CC"/>
    <w:rsid w:val="000A5BF6"/>
    <w:rsid w:val="000B0A88"/>
    <w:rsid w:val="000B640A"/>
    <w:rsid w:val="000E7915"/>
    <w:rsid w:val="000F6684"/>
    <w:rsid w:val="001101BB"/>
    <w:rsid w:val="00123577"/>
    <w:rsid w:val="001273D2"/>
    <w:rsid w:val="00132CA7"/>
    <w:rsid w:val="00132F2F"/>
    <w:rsid w:val="00133869"/>
    <w:rsid w:val="00137CFC"/>
    <w:rsid w:val="00141948"/>
    <w:rsid w:val="001445C6"/>
    <w:rsid w:val="0015418F"/>
    <w:rsid w:val="001614A9"/>
    <w:rsid w:val="00170E22"/>
    <w:rsid w:val="00186BE4"/>
    <w:rsid w:val="0018727F"/>
    <w:rsid w:val="00190A58"/>
    <w:rsid w:val="00191EA3"/>
    <w:rsid w:val="001A0513"/>
    <w:rsid w:val="001A1132"/>
    <w:rsid w:val="001A534C"/>
    <w:rsid w:val="001A7E91"/>
    <w:rsid w:val="001C1C18"/>
    <w:rsid w:val="001C67FB"/>
    <w:rsid w:val="001D1C36"/>
    <w:rsid w:val="001D1FD0"/>
    <w:rsid w:val="001D416C"/>
    <w:rsid w:val="001D459F"/>
    <w:rsid w:val="001D472B"/>
    <w:rsid w:val="001F01F1"/>
    <w:rsid w:val="001F7D68"/>
    <w:rsid w:val="00204067"/>
    <w:rsid w:val="002114BC"/>
    <w:rsid w:val="0021474C"/>
    <w:rsid w:val="00221A22"/>
    <w:rsid w:val="00227967"/>
    <w:rsid w:val="00236EFA"/>
    <w:rsid w:val="00240920"/>
    <w:rsid w:val="00241929"/>
    <w:rsid w:val="002460E6"/>
    <w:rsid w:val="0025794C"/>
    <w:rsid w:val="00261169"/>
    <w:rsid w:val="00261E57"/>
    <w:rsid w:val="00270775"/>
    <w:rsid w:val="002812BE"/>
    <w:rsid w:val="0028433D"/>
    <w:rsid w:val="00284C0B"/>
    <w:rsid w:val="00292E87"/>
    <w:rsid w:val="002A01EB"/>
    <w:rsid w:val="002A0D98"/>
    <w:rsid w:val="002A1456"/>
    <w:rsid w:val="002B3FBA"/>
    <w:rsid w:val="002C093C"/>
    <w:rsid w:val="002C2215"/>
    <w:rsid w:val="002D0DCD"/>
    <w:rsid w:val="002D728A"/>
    <w:rsid w:val="002E2B9B"/>
    <w:rsid w:val="002F2E62"/>
    <w:rsid w:val="003049E5"/>
    <w:rsid w:val="00305857"/>
    <w:rsid w:val="00314865"/>
    <w:rsid w:val="00320BF8"/>
    <w:rsid w:val="003221A1"/>
    <w:rsid w:val="003312EC"/>
    <w:rsid w:val="00332B8A"/>
    <w:rsid w:val="00332D97"/>
    <w:rsid w:val="00332FE3"/>
    <w:rsid w:val="0033373C"/>
    <w:rsid w:val="00340652"/>
    <w:rsid w:val="00342096"/>
    <w:rsid w:val="00347276"/>
    <w:rsid w:val="00353AD1"/>
    <w:rsid w:val="00362987"/>
    <w:rsid w:val="003672BB"/>
    <w:rsid w:val="00367438"/>
    <w:rsid w:val="00371390"/>
    <w:rsid w:val="00384748"/>
    <w:rsid w:val="00385BD1"/>
    <w:rsid w:val="00385E49"/>
    <w:rsid w:val="00392A83"/>
    <w:rsid w:val="00393FE8"/>
    <w:rsid w:val="00396BAE"/>
    <w:rsid w:val="00397AAB"/>
    <w:rsid w:val="003A5133"/>
    <w:rsid w:val="003B076B"/>
    <w:rsid w:val="003B7CF4"/>
    <w:rsid w:val="003C05BC"/>
    <w:rsid w:val="003C1739"/>
    <w:rsid w:val="003C522C"/>
    <w:rsid w:val="003D02CC"/>
    <w:rsid w:val="003D30E2"/>
    <w:rsid w:val="003D458B"/>
    <w:rsid w:val="003D66C1"/>
    <w:rsid w:val="003E132E"/>
    <w:rsid w:val="003F030E"/>
    <w:rsid w:val="003F7FF4"/>
    <w:rsid w:val="004013BB"/>
    <w:rsid w:val="00403780"/>
    <w:rsid w:val="00403BFF"/>
    <w:rsid w:val="00412C52"/>
    <w:rsid w:val="00416AEC"/>
    <w:rsid w:val="00426041"/>
    <w:rsid w:val="00432587"/>
    <w:rsid w:val="0043398C"/>
    <w:rsid w:val="00440F2F"/>
    <w:rsid w:val="004463A8"/>
    <w:rsid w:val="00447AA7"/>
    <w:rsid w:val="0045630E"/>
    <w:rsid w:val="0046044C"/>
    <w:rsid w:val="00472EA1"/>
    <w:rsid w:val="004743A3"/>
    <w:rsid w:val="004869A5"/>
    <w:rsid w:val="00487589"/>
    <w:rsid w:val="00490850"/>
    <w:rsid w:val="00494F85"/>
    <w:rsid w:val="004A3CBE"/>
    <w:rsid w:val="004A5860"/>
    <w:rsid w:val="004B5803"/>
    <w:rsid w:val="004B6729"/>
    <w:rsid w:val="004B7731"/>
    <w:rsid w:val="004C0D75"/>
    <w:rsid w:val="004C3F09"/>
    <w:rsid w:val="004E448D"/>
    <w:rsid w:val="004E5BDE"/>
    <w:rsid w:val="004F4959"/>
    <w:rsid w:val="005064E8"/>
    <w:rsid w:val="0051026E"/>
    <w:rsid w:val="00530D8B"/>
    <w:rsid w:val="00537503"/>
    <w:rsid w:val="00541AC9"/>
    <w:rsid w:val="00552CE6"/>
    <w:rsid w:val="005531A9"/>
    <w:rsid w:val="005636ED"/>
    <w:rsid w:val="00574C3F"/>
    <w:rsid w:val="00580700"/>
    <w:rsid w:val="00580AEB"/>
    <w:rsid w:val="0059687C"/>
    <w:rsid w:val="005A1F6E"/>
    <w:rsid w:val="005A42C9"/>
    <w:rsid w:val="005C1415"/>
    <w:rsid w:val="005C3066"/>
    <w:rsid w:val="005D4E8C"/>
    <w:rsid w:val="005E28C6"/>
    <w:rsid w:val="005E3946"/>
    <w:rsid w:val="005E3979"/>
    <w:rsid w:val="005F01F0"/>
    <w:rsid w:val="005F4C68"/>
    <w:rsid w:val="005F626E"/>
    <w:rsid w:val="00601B6A"/>
    <w:rsid w:val="0060633B"/>
    <w:rsid w:val="0061147F"/>
    <w:rsid w:val="00615427"/>
    <w:rsid w:val="006159F1"/>
    <w:rsid w:val="0062389B"/>
    <w:rsid w:val="0063169D"/>
    <w:rsid w:val="0063472B"/>
    <w:rsid w:val="006448FB"/>
    <w:rsid w:val="00646695"/>
    <w:rsid w:val="00650292"/>
    <w:rsid w:val="00656207"/>
    <w:rsid w:val="006644C2"/>
    <w:rsid w:val="006678FD"/>
    <w:rsid w:val="00671476"/>
    <w:rsid w:val="006723F8"/>
    <w:rsid w:val="006873EA"/>
    <w:rsid w:val="00690CAD"/>
    <w:rsid w:val="00695C32"/>
    <w:rsid w:val="006A2B19"/>
    <w:rsid w:val="006A6BA2"/>
    <w:rsid w:val="006A7FEC"/>
    <w:rsid w:val="006C06C8"/>
    <w:rsid w:val="006C5860"/>
    <w:rsid w:val="006C6C91"/>
    <w:rsid w:val="006D09B8"/>
    <w:rsid w:val="006D1089"/>
    <w:rsid w:val="006D638B"/>
    <w:rsid w:val="006D6997"/>
    <w:rsid w:val="006E48E2"/>
    <w:rsid w:val="006E5C4C"/>
    <w:rsid w:val="00700D21"/>
    <w:rsid w:val="00703748"/>
    <w:rsid w:val="007047F2"/>
    <w:rsid w:val="00704D0F"/>
    <w:rsid w:val="00713AAD"/>
    <w:rsid w:val="00715056"/>
    <w:rsid w:val="00721D72"/>
    <w:rsid w:val="00722113"/>
    <w:rsid w:val="00733C08"/>
    <w:rsid w:val="00755BF1"/>
    <w:rsid w:val="00776113"/>
    <w:rsid w:val="0077707A"/>
    <w:rsid w:val="007817F5"/>
    <w:rsid w:val="00782206"/>
    <w:rsid w:val="007842AD"/>
    <w:rsid w:val="00791BAA"/>
    <w:rsid w:val="007A3FEB"/>
    <w:rsid w:val="007C1B1F"/>
    <w:rsid w:val="007C1C1D"/>
    <w:rsid w:val="007C37B3"/>
    <w:rsid w:val="007C7345"/>
    <w:rsid w:val="007C7FCB"/>
    <w:rsid w:val="007E3E87"/>
    <w:rsid w:val="007F77A6"/>
    <w:rsid w:val="007F7AF8"/>
    <w:rsid w:val="008075B1"/>
    <w:rsid w:val="0082413B"/>
    <w:rsid w:val="008274A7"/>
    <w:rsid w:val="00830E6E"/>
    <w:rsid w:val="00832564"/>
    <w:rsid w:val="00847643"/>
    <w:rsid w:val="0088531F"/>
    <w:rsid w:val="00896006"/>
    <w:rsid w:val="00897157"/>
    <w:rsid w:val="008A1B51"/>
    <w:rsid w:val="008A4144"/>
    <w:rsid w:val="008B47F8"/>
    <w:rsid w:val="008C0849"/>
    <w:rsid w:val="008C734D"/>
    <w:rsid w:val="008D5634"/>
    <w:rsid w:val="008D65BE"/>
    <w:rsid w:val="008D7CB3"/>
    <w:rsid w:val="008D7FA2"/>
    <w:rsid w:val="008E04C3"/>
    <w:rsid w:val="008F1C72"/>
    <w:rsid w:val="008F49CF"/>
    <w:rsid w:val="008F7DB5"/>
    <w:rsid w:val="009032A1"/>
    <w:rsid w:val="00903583"/>
    <w:rsid w:val="009057EC"/>
    <w:rsid w:val="0090631F"/>
    <w:rsid w:val="0092666A"/>
    <w:rsid w:val="00930763"/>
    <w:rsid w:val="00943D12"/>
    <w:rsid w:val="009451DF"/>
    <w:rsid w:val="0095462C"/>
    <w:rsid w:val="009550E6"/>
    <w:rsid w:val="00957316"/>
    <w:rsid w:val="00957E9C"/>
    <w:rsid w:val="0097167E"/>
    <w:rsid w:val="009A08B4"/>
    <w:rsid w:val="009A2B70"/>
    <w:rsid w:val="009A431D"/>
    <w:rsid w:val="009A6E8E"/>
    <w:rsid w:val="009D198F"/>
    <w:rsid w:val="00A0269A"/>
    <w:rsid w:val="00A0710F"/>
    <w:rsid w:val="00A13341"/>
    <w:rsid w:val="00A15C51"/>
    <w:rsid w:val="00A27A69"/>
    <w:rsid w:val="00A27C2E"/>
    <w:rsid w:val="00A402B6"/>
    <w:rsid w:val="00A50BBB"/>
    <w:rsid w:val="00A5162E"/>
    <w:rsid w:val="00A52F8D"/>
    <w:rsid w:val="00A53DA4"/>
    <w:rsid w:val="00A57135"/>
    <w:rsid w:val="00A5756C"/>
    <w:rsid w:val="00A60647"/>
    <w:rsid w:val="00A73A87"/>
    <w:rsid w:val="00A751B3"/>
    <w:rsid w:val="00A840C0"/>
    <w:rsid w:val="00A861E2"/>
    <w:rsid w:val="00A91CE5"/>
    <w:rsid w:val="00A93980"/>
    <w:rsid w:val="00AA7637"/>
    <w:rsid w:val="00AA7804"/>
    <w:rsid w:val="00AC3336"/>
    <w:rsid w:val="00AE269F"/>
    <w:rsid w:val="00AE27C9"/>
    <w:rsid w:val="00AE7288"/>
    <w:rsid w:val="00AF7B48"/>
    <w:rsid w:val="00B01667"/>
    <w:rsid w:val="00B03888"/>
    <w:rsid w:val="00B10100"/>
    <w:rsid w:val="00B147B3"/>
    <w:rsid w:val="00B1549E"/>
    <w:rsid w:val="00B3427B"/>
    <w:rsid w:val="00B45131"/>
    <w:rsid w:val="00B4666E"/>
    <w:rsid w:val="00B63D6E"/>
    <w:rsid w:val="00B64795"/>
    <w:rsid w:val="00B665FB"/>
    <w:rsid w:val="00B71360"/>
    <w:rsid w:val="00B778FC"/>
    <w:rsid w:val="00B835CA"/>
    <w:rsid w:val="00B86C05"/>
    <w:rsid w:val="00B93913"/>
    <w:rsid w:val="00BA2D5A"/>
    <w:rsid w:val="00BB3774"/>
    <w:rsid w:val="00BB616E"/>
    <w:rsid w:val="00BB6686"/>
    <w:rsid w:val="00BC3B3C"/>
    <w:rsid w:val="00BC6927"/>
    <w:rsid w:val="00BD0A4F"/>
    <w:rsid w:val="00BD0F0E"/>
    <w:rsid w:val="00BD5B07"/>
    <w:rsid w:val="00BD6649"/>
    <w:rsid w:val="00BD6741"/>
    <w:rsid w:val="00BE38EB"/>
    <w:rsid w:val="00BE6F90"/>
    <w:rsid w:val="00BF00FF"/>
    <w:rsid w:val="00BF084E"/>
    <w:rsid w:val="00BF3015"/>
    <w:rsid w:val="00BF77C7"/>
    <w:rsid w:val="00C047A3"/>
    <w:rsid w:val="00C126F3"/>
    <w:rsid w:val="00C1493E"/>
    <w:rsid w:val="00C158AA"/>
    <w:rsid w:val="00C17240"/>
    <w:rsid w:val="00C23943"/>
    <w:rsid w:val="00C43FF6"/>
    <w:rsid w:val="00C51A6A"/>
    <w:rsid w:val="00C616E9"/>
    <w:rsid w:val="00C64ED3"/>
    <w:rsid w:val="00C662F5"/>
    <w:rsid w:val="00C672B7"/>
    <w:rsid w:val="00C772FA"/>
    <w:rsid w:val="00C87F96"/>
    <w:rsid w:val="00C90A1A"/>
    <w:rsid w:val="00C951E9"/>
    <w:rsid w:val="00CA0BB1"/>
    <w:rsid w:val="00CA1C64"/>
    <w:rsid w:val="00CA1D40"/>
    <w:rsid w:val="00CA29C2"/>
    <w:rsid w:val="00CB2328"/>
    <w:rsid w:val="00CB7033"/>
    <w:rsid w:val="00CB7668"/>
    <w:rsid w:val="00CC426F"/>
    <w:rsid w:val="00CC6960"/>
    <w:rsid w:val="00CC72AC"/>
    <w:rsid w:val="00CF2C62"/>
    <w:rsid w:val="00CF6E00"/>
    <w:rsid w:val="00D07643"/>
    <w:rsid w:val="00D10B93"/>
    <w:rsid w:val="00D12388"/>
    <w:rsid w:val="00D16976"/>
    <w:rsid w:val="00D23484"/>
    <w:rsid w:val="00D249EC"/>
    <w:rsid w:val="00D31094"/>
    <w:rsid w:val="00D326D3"/>
    <w:rsid w:val="00D331F8"/>
    <w:rsid w:val="00D34A05"/>
    <w:rsid w:val="00D34B98"/>
    <w:rsid w:val="00D424D2"/>
    <w:rsid w:val="00D4438B"/>
    <w:rsid w:val="00D5051A"/>
    <w:rsid w:val="00D57940"/>
    <w:rsid w:val="00D61F03"/>
    <w:rsid w:val="00D648DE"/>
    <w:rsid w:val="00D64F5F"/>
    <w:rsid w:val="00D724D7"/>
    <w:rsid w:val="00D73B41"/>
    <w:rsid w:val="00D73BBA"/>
    <w:rsid w:val="00D84394"/>
    <w:rsid w:val="00DB3126"/>
    <w:rsid w:val="00DB4262"/>
    <w:rsid w:val="00DC3171"/>
    <w:rsid w:val="00DD0CD0"/>
    <w:rsid w:val="00DE4F23"/>
    <w:rsid w:val="00DF0A6C"/>
    <w:rsid w:val="00DF36E1"/>
    <w:rsid w:val="00E04EE7"/>
    <w:rsid w:val="00E07556"/>
    <w:rsid w:val="00E12124"/>
    <w:rsid w:val="00E177C2"/>
    <w:rsid w:val="00E2166E"/>
    <w:rsid w:val="00E243DE"/>
    <w:rsid w:val="00E44D02"/>
    <w:rsid w:val="00E45915"/>
    <w:rsid w:val="00E5491D"/>
    <w:rsid w:val="00E6466F"/>
    <w:rsid w:val="00E8191F"/>
    <w:rsid w:val="00E92D60"/>
    <w:rsid w:val="00EB31FD"/>
    <w:rsid w:val="00EB4405"/>
    <w:rsid w:val="00EB6B54"/>
    <w:rsid w:val="00EC0AF5"/>
    <w:rsid w:val="00EC63F3"/>
    <w:rsid w:val="00EC6AB9"/>
    <w:rsid w:val="00ED20B3"/>
    <w:rsid w:val="00ED3C71"/>
    <w:rsid w:val="00ED415A"/>
    <w:rsid w:val="00ED4F3E"/>
    <w:rsid w:val="00EE0685"/>
    <w:rsid w:val="00EE0E4C"/>
    <w:rsid w:val="00EE1722"/>
    <w:rsid w:val="00EF344C"/>
    <w:rsid w:val="00F07817"/>
    <w:rsid w:val="00F30A02"/>
    <w:rsid w:val="00F370DA"/>
    <w:rsid w:val="00F4030D"/>
    <w:rsid w:val="00F4191F"/>
    <w:rsid w:val="00F4490B"/>
    <w:rsid w:val="00F4581F"/>
    <w:rsid w:val="00F51017"/>
    <w:rsid w:val="00F62B37"/>
    <w:rsid w:val="00F85018"/>
    <w:rsid w:val="00F91373"/>
    <w:rsid w:val="00F9260B"/>
    <w:rsid w:val="00FF262A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sid w:val="00F4030D"/>
    <w:rPr>
      <w:rFonts w:cs="Times New Roman"/>
      <w:b/>
      <w:smallCaps/>
      <w:spacing w:val="5"/>
    </w:rPr>
  </w:style>
  <w:style w:type="table" w:styleId="TableGrid">
    <w:name w:val="Table Grid"/>
    <w:basedOn w:val="TableNormal"/>
    <w:uiPriority w:val="99"/>
    <w:rsid w:val="00F403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har"/>
    <w:uiPriority w:val="99"/>
    <w:rsid w:val="00F4030D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F4030D"/>
    <w:rPr>
      <w:rFonts w:ascii="Times New Roman" w:hAnsi="Times New Roman"/>
      <w:sz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4A3CBE"/>
    <w:pPr>
      <w:ind w:left="720"/>
      <w:contextualSpacing/>
    </w:pPr>
  </w:style>
  <w:style w:type="paragraph" w:customStyle="1" w:styleId="1">
    <w:name w:val="Основной текст1"/>
    <w:basedOn w:val="Normal"/>
    <w:uiPriority w:val="99"/>
    <w:rsid w:val="00552C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uiPriority w:val="99"/>
    <w:rsid w:val="006A7FE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/>
      <w:b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338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386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9266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2328</TotalTime>
  <Pages>27</Pages>
  <Words>7624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ждодзо</cp:lastModifiedBy>
  <cp:revision>260</cp:revision>
  <cp:lastPrinted>2014-07-22T12:57:00Z</cp:lastPrinted>
  <dcterms:created xsi:type="dcterms:W3CDTF">2014-05-27T05:03:00Z</dcterms:created>
  <dcterms:modified xsi:type="dcterms:W3CDTF">2014-07-22T12:59:00Z</dcterms:modified>
</cp:coreProperties>
</file>