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4F" w:rsidRPr="007C6522" w:rsidRDefault="00B57C4F" w:rsidP="00B57C4F">
      <w:pPr>
        <w:ind w:firstLine="567"/>
        <w:jc w:val="center"/>
      </w:pPr>
      <w:r w:rsidRPr="007C6522">
        <w:t>ОТВЕТЫ</w:t>
      </w:r>
    </w:p>
    <w:p w:rsidR="00B57C4F" w:rsidRPr="007C6522" w:rsidRDefault="00B57C4F" w:rsidP="00B57C4F">
      <w:pPr>
        <w:ind w:firstLine="567"/>
        <w:jc w:val="center"/>
      </w:pPr>
      <w:r w:rsidRPr="007C6522">
        <w:t>НА ВОПРОСЫ КОМИТЕТА ООН ПО ПРАВАМ ЧЕЛОВЕКА, КАСАЮЩИХСЯ ТРЕТЬЕГО ПЕРИОДИЧЕСКОГО ДОКЛАДА РЕСПУБЛИКИ ТАДЖИКИСТАН ПО МЕЖДУНАРОДНОМУ ПАКТУ О ГРАЖДАНСКИХ И ПОЛИТИЧЕСКИХ ПРАВАХ</w:t>
      </w:r>
    </w:p>
    <w:p w:rsidR="00B57C4F" w:rsidRPr="007C6522" w:rsidRDefault="00B57C4F" w:rsidP="00B57C4F">
      <w:pPr>
        <w:ind w:firstLine="567"/>
        <w:jc w:val="center"/>
      </w:pPr>
    </w:p>
    <w:p w:rsidR="00B57C4F" w:rsidRPr="007C6522" w:rsidRDefault="00B57C4F" w:rsidP="00B57C4F">
      <w:pPr>
        <w:ind w:firstLine="567"/>
        <w:jc w:val="center"/>
      </w:pPr>
      <w:r w:rsidRPr="007C6522">
        <w:t>I. Конституционные и правовые рамки осуществления Пакта (статья 2)</w:t>
      </w:r>
    </w:p>
    <w:p w:rsidR="00B57C4F" w:rsidRPr="007C6522" w:rsidRDefault="00B57C4F" w:rsidP="00B57C4F">
      <w:pPr>
        <w:ind w:firstLine="567"/>
        <w:jc w:val="center"/>
      </w:pPr>
    </w:p>
    <w:p w:rsidR="00B57C4F" w:rsidRPr="007C6522" w:rsidRDefault="00B57C4F" w:rsidP="00B57C4F">
      <w:pPr>
        <w:ind w:firstLine="567"/>
        <w:jc w:val="both"/>
        <w:rPr>
          <w:i/>
        </w:rPr>
      </w:pPr>
      <w:r w:rsidRPr="007C6522">
        <w:rPr>
          <w:i/>
        </w:rPr>
        <w:t>По пунктам 1 и 2</w:t>
      </w:r>
    </w:p>
    <w:p w:rsidR="00B57C4F" w:rsidRPr="007C6522" w:rsidRDefault="00B57C4F" w:rsidP="00B57C4F">
      <w:pPr>
        <w:ind w:firstLine="567"/>
        <w:jc w:val="both"/>
      </w:pPr>
      <w:r w:rsidRPr="007C6522">
        <w:t xml:space="preserve">1. В судебной системе осуществляется деятельность по усовершенствованию механизма повышения квалификации и квалификационной аттестации судей. </w:t>
      </w:r>
    </w:p>
    <w:p w:rsidR="00B57C4F" w:rsidRPr="007C6522" w:rsidRDefault="00B57C4F" w:rsidP="00B57C4F">
      <w:pPr>
        <w:ind w:firstLine="567"/>
        <w:jc w:val="both"/>
      </w:pPr>
      <w:r w:rsidRPr="007C6522">
        <w:t>Также для повышения квалификации судей ежемесячно проводятся курсы повышения квалификации, на которых принимают участие судьи городов и районов, и в рамках повышения квалифи</w:t>
      </w:r>
      <w:bookmarkStart w:id="0" w:name="_GoBack"/>
      <w:bookmarkEnd w:id="0"/>
      <w:r w:rsidRPr="007C6522">
        <w:t>кации теоретического материала судьи проходят практику в кассационных и надзорных коллегиях по уголовным, гражданским, семейным и административным делам.</w:t>
      </w:r>
    </w:p>
    <w:p w:rsidR="00C059E3" w:rsidRPr="007C6522" w:rsidRDefault="00B57C4F" w:rsidP="00B57C4F">
      <w:pPr>
        <w:ind w:firstLine="567"/>
        <w:jc w:val="both"/>
      </w:pPr>
      <w:r w:rsidRPr="007C6522">
        <w:t>В целях внесения изучения Стамбульского протокола в учебные программы судей, работников правоохранительных органов и судебных экспертов Генеральной прокуратурой в сотрудничестве с управлением Верховного комиссариата ООН по правам человека текст Стамбульского протокола был переведён на таджикский язык и доставлен соответствующим органам.</w:t>
      </w:r>
    </w:p>
    <w:p w:rsidR="00C059E3" w:rsidRPr="007C6522" w:rsidRDefault="00C059E3" w:rsidP="00C059E3">
      <w:pPr>
        <w:pStyle w:val="a9"/>
        <w:spacing w:before="0" w:beforeAutospacing="0" w:after="0" w:afterAutospacing="0"/>
        <w:ind w:firstLine="567"/>
        <w:jc w:val="both"/>
      </w:pPr>
      <w:r w:rsidRPr="007C6522">
        <w:t>2. В целях приведения в соответствие с Парижскими принципами</w:t>
      </w:r>
      <w:r w:rsidRPr="007C6522">
        <w:rPr>
          <w:lang w:val="tg-Cyrl-TJ"/>
        </w:rPr>
        <w:t xml:space="preserve"> организация и деятельность Уполномоченн</w:t>
      </w:r>
      <w:r w:rsidRPr="007C6522">
        <w:t xml:space="preserve">ого по правам человека в Республике Таджикистан постоянно совершенствуется. </w:t>
      </w:r>
    </w:p>
    <w:p w:rsidR="00C059E3" w:rsidRPr="007C6522" w:rsidRDefault="00C059E3" w:rsidP="00C059E3">
      <w:pPr>
        <w:ind w:firstLine="567"/>
        <w:jc w:val="both"/>
      </w:pPr>
      <w:r w:rsidRPr="007C6522">
        <w:t>В 2014 году в Закон Республики Таджикистан “Об Уполномоченном по правам человека в Республике Таджикистан” были внесены дополнения, в соответствии которыми расширены полномочия Уполномоченного по правам человека в Республике Таджикистан, в частности Уполномоченному по правам человека предоставлено право рассмотрения и проверки обращений граждан о праве доступа к информации.</w:t>
      </w:r>
    </w:p>
    <w:p w:rsidR="00C059E3" w:rsidRPr="007C6522" w:rsidRDefault="00C059E3" w:rsidP="00C059E3">
      <w:pPr>
        <w:ind w:firstLine="567"/>
        <w:jc w:val="both"/>
        <w:rPr>
          <w:rFonts w:eastAsia="Calibri"/>
          <w:lang w:eastAsia="en-US"/>
        </w:rPr>
      </w:pPr>
      <w:r w:rsidRPr="007C6522">
        <w:rPr>
          <w:rFonts w:eastAsia="Calibri"/>
          <w:lang w:eastAsia="en-US"/>
        </w:rPr>
        <w:t>В 2016 году в Закон также были вынесены изменения в части содействия   Уполномоченного по правам человека в ратификации международных договоров в области прав человека. Этими изменениями Уполномоченному по правам человека также предоставлено права посещать изоляторы временного содержания, следственные изоляторы, центры размещения иностранных мигрантов или лиц, ищущих убежище, учреждения, оказывающие социальную, медицинскую или психологическую помощь и другие места ограничения свободы.</w:t>
      </w:r>
    </w:p>
    <w:p w:rsidR="00C059E3" w:rsidRPr="007C6522" w:rsidRDefault="00C059E3" w:rsidP="00C059E3">
      <w:pPr>
        <w:ind w:firstLine="567"/>
        <w:jc w:val="both"/>
        <w:rPr>
          <w:lang w:val="tg-Cyrl-TJ"/>
        </w:rPr>
      </w:pPr>
      <w:r w:rsidRPr="007C6522">
        <w:rPr>
          <w:rFonts w:eastAsia="Calibri"/>
          <w:lang w:eastAsia="en-US"/>
        </w:rPr>
        <w:t xml:space="preserve">В регионах страны функционирует 9 Представительства и общественных приемных </w:t>
      </w:r>
      <w:r w:rsidRPr="007C6522">
        <w:rPr>
          <w:rFonts w:eastAsia="Calibri"/>
          <w:lang w:val="tg-Cyrl-TJ" w:eastAsia="en-US"/>
        </w:rPr>
        <w:t>Уполномоченн</w:t>
      </w:r>
      <w:r w:rsidRPr="007C6522">
        <w:rPr>
          <w:rFonts w:eastAsia="Calibri"/>
          <w:lang w:eastAsia="en-US"/>
        </w:rPr>
        <w:t>ого по правам человека в Республики Таджикистан. Три общественные приемные в областных центрах преобразованы в Представительства</w:t>
      </w:r>
      <w:r w:rsidRPr="007C6522">
        <w:rPr>
          <w:rFonts w:eastAsia="Calibri"/>
          <w:lang w:val="tg-Cyrl-TJ" w:eastAsia="en-US"/>
        </w:rPr>
        <w:t xml:space="preserve"> Уполномоченн</w:t>
      </w:r>
      <w:r w:rsidRPr="007C6522">
        <w:rPr>
          <w:rFonts w:eastAsia="Calibri"/>
          <w:lang w:eastAsia="en-US"/>
        </w:rPr>
        <w:t>ого по правам человека в Республики Таджикистан, которые финансируются за счет государственного бюджета и их сотрудники стали государственными служащими. Остальные 6 (шесть) общественные приемные финансируется</w:t>
      </w:r>
      <w:r w:rsidRPr="007C6522">
        <w:rPr>
          <w:rFonts w:eastAsia="Calibri"/>
          <w:color w:val="000000"/>
        </w:rPr>
        <w:t xml:space="preserve"> за счет грантовых средств международных организаций</w:t>
      </w:r>
      <w:r w:rsidRPr="007C6522">
        <w:rPr>
          <w:rFonts w:eastAsia="Calibri"/>
          <w:lang w:eastAsia="en-US"/>
        </w:rPr>
        <w:t>.</w:t>
      </w:r>
    </w:p>
    <w:p w:rsidR="00C059E3" w:rsidRPr="007C6522" w:rsidRDefault="00C059E3" w:rsidP="00C059E3">
      <w:pPr>
        <w:ind w:firstLine="567"/>
        <w:jc w:val="both"/>
        <w:rPr>
          <w:rFonts w:eastAsia="Calibri"/>
        </w:rPr>
      </w:pPr>
      <w:r w:rsidRPr="007C6522">
        <w:rPr>
          <w:rFonts w:eastAsia="Calibri"/>
        </w:rPr>
        <w:t>Уполномоченным по правам человека налажено конструктивное сотрудничество с международными организациями.</w:t>
      </w:r>
    </w:p>
    <w:p w:rsidR="00C059E3" w:rsidRPr="007C6522" w:rsidRDefault="00C059E3" w:rsidP="00C059E3">
      <w:pPr>
        <w:ind w:firstLine="567"/>
        <w:jc w:val="both"/>
        <w:rPr>
          <w:rFonts w:eastAsia="Calibri"/>
        </w:rPr>
      </w:pPr>
      <w:r w:rsidRPr="007C6522">
        <w:rPr>
          <w:rFonts w:eastAsia="Calibri"/>
        </w:rPr>
        <w:t>Сотрудничество осуществляется по вопросам разработки проектов нормативных-правовых актов, реализации совместных программных и стратегических планов и создания рабочих групп по вопросам прав человека.</w:t>
      </w:r>
    </w:p>
    <w:p w:rsidR="00C059E3" w:rsidRPr="007C6522" w:rsidRDefault="00C059E3" w:rsidP="00C059E3">
      <w:pPr>
        <w:ind w:firstLine="567"/>
        <w:jc w:val="both"/>
        <w:rPr>
          <w:rFonts w:eastAsia="Calibri"/>
        </w:rPr>
      </w:pPr>
      <w:r w:rsidRPr="007C6522">
        <w:rPr>
          <w:rFonts w:eastAsia="Calibri"/>
        </w:rPr>
        <w:t xml:space="preserve">В связи с этим, налажено взаимовыгодное сотрудничество с международными организациями и структурами, такими как Программа Развития ООН в Таджикистане, Представительство Управление Верховного Комиссара ООН по правам человека в Республике Таджикистан, Международной организацией по миграции, Детским Фондом ООН, Офисом программ ОБСЕ, Европейским Союзом и </w:t>
      </w:r>
      <w:r w:rsidRPr="007C6522">
        <w:rPr>
          <w:rFonts w:eastAsia="Calibri"/>
          <w:color w:val="000000"/>
        </w:rPr>
        <w:t>ХелветасСвиссИнтеркооперейшн</w:t>
      </w:r>
      <w:r w:rsidRPr="007C6522">
        <w:rPr>
          <w:rFonts w:eastAsia="Calibri"/>
        </w:rPr>
        <w:t>.</w:t>
      </w:r>
    </w:p>
    <w:p w:rsidR="00C059E3" w:rsidRPr="007C6522" w:rsidRDefault="00C059E3" w:rsidP="00C059E3">
      <w:pPr>
        <w:ind w:firstLine="567"/>
        <w:jc w:val="both"/>
      </w:pPr>
      <w:r w:rsidRPr="007C6522">
        <w:lastRenderedPageBreak/>
        <w:t xml:space="preserve">По вопросу процесса отбора персонала следует отметить, что сотрудники УПЧ являются государственными служащими и отбор персонала в Аппарат УПЧ регулируется Законом Республики Таджикистан «О государственной службе». Согласно статьи 18 Закона Республики Таджикистан «О государственной службе» замещение вакантной государственной должности государственной службы проводиться на конкурсной основе. </w:t>
      </w:r>
    </w:p>
    <w:p w:rsidR="00C059E3" w:rsidRPr="007C6522" w:rsidRDefault="00C059E3" w:rsidP="00C059E3">
      <w:pPr>
        <w:ind w:firstLine="567"/>
        <w:jc w:val="both"/>
        <w:rPr>
          <w:rFonts w:eastAsia="Calibri"/>
          <w:color w:val="000000"/>
        </w:rPr>
      </w:pPr>
      <w:r w:rsidRPr="007C6522">
        <w:rPr>
          <w:rFonts w:eastAsia="Calibri"/>
          <w:color w:val="000000"/>
        </w:rPr>
        <w:t>В 2018 году в государственном бюджета страны для института Уполномоченного по правам человека было выделено  1 601 135 сомони, что на 264 722 больше по сравнению с 2017 годом. Из этой суммы для Центрального Аппарата УПЧ из республиканского бюджета выделено 1 514 795 (в 2017 г. 1 250 556) сомони и из местного бюджета для представительств УПЧ в ГБАО, Хатлонской и Согдийской областей выделено 86 540 сомони, которые израсходованы целенаправленно.</w:t>
      </w:r>
    </w:p>
    <w:p w:rsidR="00C059E3" w:rsidRPr="007C6522" w:rsidRDefault="00C059E3" w:rsidP="00C059E3">
      <w:pPr>
        <w:ind w:firstLine="567"/>
        <w:jc w:val="both"/>
        <w:rPr>
          <w:rFonts w:eastAsia="Calibri"/>
          <w:color w:val="000000"/>
        </w:rPr>
      </w:pPr>
      <w:r w:rsidRPr="007C6522">
        <w:rPr>
          <w:rFonts w:eastAsia="Calibri"/>
          <w:color w:val="000000"/>
        </w:rPr>
        <w:t>Также для обеспечения деятельности общественных приёмных УПЧ в городе Турсунзаде и районе Рашт за счет грантовых средств ХелветасСвиссИнтеркооперейшн выделено 98 649 сомони, для обеспечения деятельности общественных приёмных УПЧ в городах Куляб, Рогун и района Кабадиян за счет грантовых средств Программы развития ООН выделено 121 820 сомони, для обеспечения деятельности Общественной приёмной УПЧ в городе Исфара и одного дополнительного рабочего штата Представительства УПЧ в Согдийской области за счет грантовых средств Фонда миростроительства ООН выделено 111 264 сомони и для проведения мониторинга детских учреждений за счет Детского Фонда ООН выделено 44774 сомони.</w:t>
      </w:r>
    </w:p>
    <w:p w:rsidR="00C059E3" w:rsidRPr="007C6522" w:rsidRDefault="00C059E3" w:rsidP="00C059E3">
      <w:pPr>
        <w:ind w:firstLine="567"/>
        <w:jc w:val="both"/>
        <w:rPr>
          <w:rFonts w:eastAsia="Calibri"/>
          <w:color w:val="000000"/>
        </w:rPr>
      </w:pPr>
      <w:r w:rsidRPr="007C6522">
        <w:rPr>
          <w:rFonts w:eastAsia="Calibri"/>
          <w:color w:val="000000"/>
        </w:rPr>
        <w:t>В общем, в 2018 году для института Уполномоченного по правам человека в Республике Таджикистан выделено 376 507 сомонигрантовых средств, которые составляют 24% от общих расходов института.</w:t>
      </w:r>
    </w:p>
    <w:p w:rsidR="00C059E3" w:rsidRPr="007C6522" w:rsidRDefault="00C059E3" w:rsidP="00B57C4F">
      <w:pPr>
        <w:ind w:firstLine="567"/>
        <w:jc w:val="both"/>
      </w:pPr>
    </w:p>
    <w:p w:rsidR="00B57C4F" w:rsidRPr="007C6522" w:rsidRDefault="00B57C4F" w:rsidP="00B57C4F">
      <w:pPr>
        <w:ind w:firstLine="567"/>
        <w:jc w:val="center"/>
      </w:pPr>
      <w:r w:rsidRPr="007C6522">
        <w:t>II. Меры по борьбе с коррупцией (статьи 2 и 25)</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пункту 3</w:t>
      </w:r>
    </w:p>
    <w:p w:rsidR="00B57C4F" w:rsidRPr="007C6522" w:rsidRDefault="00B57C4F" w:rsidP="00B57C4F">
      <w:pPr>
        <w:ind w:firstLine="567"/>
        <w:jc w:val="both"/>
      </w:pPr>
      <w:r w:rsidRPr="007C6522">
        <w:t>3. В целях эффективной борьбы с коррупцией и последствиях этих мер постановлением Правительства Республики Таджикистан от 28 октября 2016 года, №465 утверждена Методология порядка и методики проведения анализа деятельности (коррупционных рисков), целью которой с учетом анализа деятельности (коррупционных рисков) в организациях являются процесс выявления институциональных факторов, которые способствуют или могут способствовать коррупции, а также разработка рекомендаций по устранению результатов эффекта их воздействия.</w:t>
      </w:r>
    </w:p>
    <w:p w:rsidR="00B57C4F" w:rsidRPr="007C6522" w:rsidRDefault="00B57C4F" w:rsidP="00B57C4F">
      <w:pPr>
        <w:ind w:firstLine="567"/>
        <w:jc w:val="both"/>
      </w:pPr>
      <w:r w:rsidRPr="007C6522">
        <w:t>4. Решением Национального совета по противодействию коррупции Республики Таджикистан от 20 декабря 2017 года утвержден План мероприятий по обеспечению выполнения рекомендаций Организации экономического сотрудничества и развития (ОЭСР) для Таджикистана в рамках Стамбульского плана действий Сети по борьбе с коррупцией для стран Восточной Европы и Центральной Азии на 2018-2019 годы, который находится на стадии исполнения.</w:t>
      </w:r>
    </w:p>
    <w:p w:rsidR="00B57C4F" w:rsidRPr="007C6522" w:rsidRDefault="00B57C4F" w:rsidP="00B57C4F">
      <w:pPr>
        <w:ind w:firstLine="567"/>
        <w:jc w:val="both"/>
      </w:pPr>
      <w:r w:rsidRPr="007C6522">
        <w:t>5. Для обеспечения эффективного расследования сложных дел, связанных с коррупцией на высоком уровне и судебного преследования виновных, в соответствии с требованиями Уголовно-процессуального кодекса Республики Таджикистан в целях обеспечения наиболее полного, всестороннего и объективного дознания и предварительного расследования независимо от подследственности, создаются оперативно-следственные группы из числа следователей органов прокуратуры, внутренних дел, национальной безопасности и по контролю за наркотиками.</w:t>
      </w:r>
    </w:p>
    <w:p w:rsidR="00B57C4F" w:rsidRPr="007C6522" w:rsidRDefault="00B57C4F" w:rsidP="00B57C4F">
      <w:pPr>
        <w:ind w:firstLine="567"/>
        <w:jc w:val="both"/>
      </w:pPr>
      <w:r w:rsidRPr="007C6522">
        <w:t>6. В настоящее время создана рабочая группа по усовершенствованию Уголовного кодекса Республики Таджикистан, где также будут рассмотрены вопросы коррупционных преступлений.</w:t>
      </w:r>
    </w:p>
    <w:p w:rsidR="00B57C4F" w:rsidRPr="007C6522" w:rsidRDefault="00B57C4F" w:rsidP="00B57C4F">
      <w:pPr>
        <w:ind w:firstLine="567"/>
        <w:jc w:val="both"/>
      </w:pPr>
    </w:p>
    <w:p w:rsidR="00B57C4F" w:rsidRPr="007C6522" w:rsidRDefault="00B57C4F" w:rsidP="00B57C4F">
      <w:pPr>
        <w:ind w:firstLine="567"/>
        <w:jc w:val="center"/>
      </w:pPr>
      <w:r w:rsidRPr="007C6522">
        <w:t>III. Чрезвычайное положение (статья 4)</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пункту 4</w:t>
      </w:r>
    </w:p>
    <w:p w:rsidR="00B57C4F" w:rsidRPr="007C6522" w:rsidRDefault="00B57C4F" w:rsidP="00B57C4F">
      <w:pPr>
        <w:ind w:firstLine="567"/>
        <w:jc w:val="both"/>
      </w:pPr>
      <w:r w:rsidRPr="007C6522">
        <w:t>7. Блокировка мобильной связи и доступа в Интернет без постановления суда при чрезвычайном положении, в частности при борьбе с терроризмом, осуществляется на основании статьи 33 Закона Республики Таджикистан «Об электрической связи», и статьи 4, 9, 14, 17-19, и 21-22 Закона Республики Таджикистан «О борьбе с терроризмом» от 16 ноября 1999 года.</w:t>
      </w:r>
    </w:p>
    <w:p w:rsidR="00B57C4F" w:rsidRPr="007C6522" w:rsidRDefault="00B57C4F" w:rsidP="00B57C4F">
      <w:pPr>
        <w:ind w:firstLine="567"/>
        <w:jc w:val="both"/>
      </w:pPr>
      <w:r w:rsidRPr="007C6522">
        <w:t>8. По ходатайству основного субъекта (Государственный комитет национальной безопасности), непосредственно осуществляющего борьбу с терроризмом, услуги электрической связи и использование средств, связанных с ними, в зоне проведения контр террористической операции, а также на всей территории страны или в отдельных её регионах могут быть временно приостановлены.</w:t>
      </w:r>
    </w:p>
    <w:p w:rsidR="00B57C4F" w:rsidRPr="007C6522" w:rsidRDefault="00B57C4F" w:rsidP="00B57C4F">
      <w:pPr>
        <w:ind w:firstLine="567"/>
        <w:jc w:val="both"/>
      </w:pPr>
      <w:r w:rsidRPr="007C6522">
        <w:t xml:space="preserve">9. Государственными органами проводится определенная работа по выявлению и блокировки сайтов, распространяющих экстремистские материалы согласно указу Президента Республики Таджикистан от 12 ноября 2016 года «О Национальной стратегии Республики Таджикистан по противодействию экстремизму и терроризму на 2016-2020 годы» и Закона Республики Таджикистан «Об электрической связи». </w:t>
      </w:r>
    </w:p>
    <w:p w:rsidR="00B57C4F" w:rsidRPr="007C6522" w:rsidRDefault="00B57C4F" w:rsidP="00B57C4F">
      <w:pPr>
        <w:ind w:firstLine="567"/>
        <w:jc w:val="both"/>
      </w:pPr>
      <w:r w:rsidRPr="007C6522">
        <w:t>См.также ответы по п.5.</w:t>
      </w:r>
    </w:p>
    <w:p w:rsidR="00B57C4F" w:rsidRPr="007C6522" w:rsidRDefault="00B57C4F" w:rsidP="00B57C4F">
      <w:pPr>
        <w:ind w:firstLine="567"/>
        <w:jc w:val="both"/>
      </w:pPr>
    </w:p>
    <w:p w:rsidR="00B57C4F" w:rsidRPr="007C6522" w:rsidRDefault="00B57C4F" w:rsidP="00B57C4F">
      <w:pPr>
        <w:ind w:firstLine="567"/>
        <w:jc w:val="center"/>
      </w:pPr>
      <w:r w:rsidRPr="007C6522">
        <w:t>I</w:t>
      </w:r>
      <w:r w:rsidRPr="007C6522">
        <w:rPr>
          <w:lang w:val="en-US"/>
        </w:rPr>
        <w:t>V</w:t>
      </w:r>
      <w:r w:rsidRPr="007C6522">
        <w:t>. Меры по борьбе с терроризмом и экстремизмом (статьи 4, 9, 14, 17–19 и 21–22)</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пункту 5</w:t>
      </w:r>
    </w:p>
    <w:p w:rsidR="00B57C4F" w:rsidRPr="007C6522" w:rsidRDefault="00B57C4F" w:rsidP="00B57C4F">
      <w:pPr>
        <w:ind w:firstLine="567"/>
        <w:jc w:val="both"/>
      </w:pPr>
      <w:r w:rsidRPr="007C6522">
        <w:t>10. На основе мониторинга и анализа национального законодательства в сфере борьбы с терроризмом и иными насильственными проявлениями экстремизма в настоящее время подготовлены поправки в Уголовный кодекс, а также проекты законов «О противодействии терроризму», «О противодействии экстремизму» в новой редакции.</w:t>
      </w:r>
    </w:p>
    <w:p w:rsidR="00B57C4F" w:rsidRPr="007C6522" w:rsidRDefault="00B57C4F" w:rsidP="00B57C4F">
      <w:pPr>
        <w:ind w:firstLine="567"/>
        <w:jc w:val="both"/>
      </w:pPr>
      <w:r w:rsidRPr="007C6522">
        <w:t xml:space="preserve">11. Национальная стратегия Республики Таджикистан по противодействию экстремизму и терроризму на 2016-2020 годы, будучи документом программного характера, определяет цели, задачи и основные направления государственной политики Республики Таджикистан в сфере противодействия экстремизму и терроризму. </w:t>
      </w:r>
    </w:p>
    <w:p w:rsidR="00B57C4F" w:rsidRPr="007C6522" w:rsidRDefault="00B57C4F" w:rsidP="00B57C4F">
      <w:pPr>
        <w:ind w:firstLine="567"/>
        <w:jc w:val="both"/>
      </w:pPr>
      <w:r w:rsidRPr="007C6522">
        <w:t xml:space="preserve">Целями Стратегии являются анализ факторов и тенденций экстремизма и радикализации ведущих к терроризму на территории Республики Таджикистан, определение основных направлений государственной политики в сфере противодействия экстремизму и терроризму в целях защиты основ конституционного строя Республики Таджикистан, общественной безопасности, прав и свобод граждан от экстремистских и террористических угроз, совершенствование правовой и институциональной базы, а также практики противодействия экстремизму и терроризму, содействиеформированию установок толерантного сознания и поведения, религиозного и межконфессионального согласия в обществе, консолидация усилий государственных органов, органов местного самоуправления посёлков и сёл, институтов гражданского общества и международных организаций по пресечению распространения экстремистских и террористических идей и деятельности, повышение эффективности взаимодействия компетентных органов по предупреждению и борьбе с проявлениями экстремизма, терроризма, наркоторговлей, легализацией (отмыванием) доходов, полученных преступным путем, служащих источником финансирования экстремизма и терроризма, совершенствование регионального и международного сотрудничества в сфере предупреждения и борьбы с экстремизмом и терроризмом. </w:t>
      </w:r>
    </w:p>
    <w:p w:rsidR="00B57C4F" w:rsidRPr="007C6522" w:rsidRDefault="00B57C4F" w:rsidP="00B57C4F">
      <w:pPr>
        <w:ind w:firstLine="567"/>
        <w:jc w:val="both"/>
      </w:pPr>
      <w:r w:rsidRPr="007C6522">
        <w:t xml:space="preserve">12. По инициативе Правительства во взаимодействии с ООН, ОБСЕ и Европейским Союзом 3-4 мая 2018 года в городе Душанбе была проведена Международная конференция высокого уровня на тему: «Противодействие терроризму и насильственному экстремизму». В данном мероприятии приняли участие более 400 участников из 48 стран </w:t>
      </w:r>
      <w:r w:rsidRPr="007C6522">
        <w:lastRenderedPageBreak/>
        <w:t>мира и 31 международных и региональных организаций, а также научно-исследовательских центров.</w:t>
      </w:r>
    </w:p>
    <w:p w:rsidR="00B57C4F" w:rsidRPr="007C6522" w:rsidRDefault="00B57C4F" w:rsidP="00B57C4F">
      <w:pPr>
        <w:ind w:firstLine="567"/>
        <w:jc w:val="both"/>
      </w:pPr>
      <w:r w:rsidRPr="007C6522">
        <w:t xml:space="preserve">Целью международной конференции являлось укрепление взаимодействия в вопросах выявления и предупреждения террористической трансграничной активности, расширение правовой базы для дальнейшего укрепления контртеррористического сотрудничества между странами, обсуждение текущих проблем и препятствий на пути осуществления контртеррористических мер, сотрудничество в борьбе с кибер-преступностью. </w:t>
      </w:r>
    </w:p>
    <w:p w:rsidR="00B57C4F" w:rsidRPr="007C6522" w:rsidRDefault="00B57C4F" w:rsidP="00B57C4F">
      <w:pPr>
        <w:ind w:firstLine="567"/>
        <w:jc w:val="both"/>
      </w:pPr>
      <w:r w:rsidRPr="007C6522">
        <w:t xml:space="preserve">Данная конференция призвана служить важной платформой для всеобъемлющего диалога и взаимодействия всех заинтересованных сторон с целью обмена опытом и выработки конкретных шагов для дальнейших совместных и скоординированных действий в рамках борьбы с современными вызовами и угрозами безопасности. </w:t>
      </w:r>
    </w:p>
    <w:p w:rsidR="00B57C4F" w:rsidRPr="007C6522" w:rsidRDefault="00B57C4F" w:rsidP="00B57C4F">
      <w:pPr>
        <w:ind w:firstLine="567"/>
        <w:jc w:val="both"/>
      </w:pPr>
      <w:r w:rsidRPr="007C6522">
        <w:t>13. 20 сентября 2018 года в г. Душанбе состоялось 28-ое заседание Координационного совета генеральных прокуроров государств-участников СНГ. В работе форума приняли участие делегации генеральных прокуратур государств – участников СНГ во главе с генеральными прокурорами Республики Армения, Республики Беларусь, Республики Казахстан, Кыргызской Республики, Российской Федерации, Республики Таджикистан, Первым заместителем Генерального прокурора Республики Азербайджан, а также Директор Департамента Исполкома СНГ и Исполнительный секретарь Координационного совета генеральных прокуроров государств-участников СНГ.</w:t>
      </w:r>
    </w:p>
    <w:p w:rsidR="00B57C4F" w:rsidRPr="007C6522" w:rsidRDefault="00B57C4F" w:rsidP="00B57C4F">
      <w:pPr>
        <w:ind w:firstLine="567"/>
        <w:jc w:val="both"/>
      </w:pPr>
      <w:r w:rsidRPr="007C6522">
        <w:t>В данном контексте участники обсудили опыт работы генеральных прокуратур государств – участников СНГ по противодействию терроризму и экстремизму, борьбе с коррупцией, использованию информационных технологий в совершенствовании прокурорского надзора, практике деятельности органов прокуратуры в сфере защиты прав граждан, в особенности находящихся за пределами своего государства, на территориях государств-участников СНГ.</w:t>
      </w:r>
    </w:p>
    <w:p w:rsidR="00B57C4F" w:rsidRPr="007C6522" w:rsidRDefault="00B57C4F" w:rsidP="00B57C4F">
      <w:pPr>
        <w:ind w:firstLine="567"/>
        <w:jc w:val="both"/>
      </w:pPr>
      <w:r w:rsidRPr="007C6522">
        <w:t>По результатам обсуждения вопросов повестки дня руководителями генеральных прокуратур государств-участников СНГ приняты соответствующие решения. </w:t>
      </w:r>
    </w:p>
    <w:p w:rsidR="00B57C4F" w:rsidRPr="007C6522" w:rsidRDefault="00B57C4F" w:rsidP="00B57C4F">
      <w:pPr>
        <w:ind w:firstLine="567"/>
        <w:jc w:val="both"/>
      </w:pPr>
      <w:r w:rsidRPr="007C6522">
        <w:t>14. 20 сентября 2018 года в городе Душанбе состоялось шестнадцатое заседание генеральных прокуроров государств-членов Шанхайской организации сотрудничества.</w:t>
      </w:r>
      <w:r w:rsidRPr="007C6522">
        <w:tab/>
      </w:r>
    </w:p>
    <w:p w:rsidR="00B57C4F" w:rsidRPr="007C6522" w:rsidRDefault="00B57C4F" w:rsidP="00B57C4F">
      <w:pPr>
        <w:ind w:firstLine="567"/>
        <w:jc w:val="both"/>
      </w:pPr>
      <w:r w:rsidRPr="007C6522">
        <w:t>В работе заседания приняли участие Дополнительный Генеральный Солиситор Индии Пинки Ананд, Генеральный прокурор Республики Казахстан, Генеральный прокурор Верховной народной прокуратуры Китайской Народной Республики, Генеральный прокурор Кыргызской Республики, Генеральный прокурор Российской Федерации, Генеральный прокурор Республики Таджикистан, Генеральный прокурор Республики Узбекистан, заместитель Генерального атторнея Исламской Республики Пакистан, представители Секретариата и Региональной антитеррористической структуры ШОС.</w:t>
      </w:r>
    </w:p>
    <w:p w:rsidR="00B57C4F" w:rsidRPr="007C6522" w:rsidRDefault="00B57C4F" w:rsidP="00B57C4F">
      <w:pPr>
        <w:ind w:firstLine="567"/>
        <w:jc w:val="both"/>
      </w:pPr>
      <w:r w:rsidRPr="007C6522">
        <w:t>На заседании также присутствовали генеральные прокуроры государств-наблюдателей при ШОС: Исламской Республики Афганистан, Республики Беларусь, Исламской Республики Иран и Монголии, а также генеральные прокуроры государств - партнёров по диалогу ШОС: Республики Армения, Демократической Социалистической Республики Шри-Ланка, Первый заместитель Генерального прокурора Азербайджанской Республики, в качестве почётного гостя - Генеральный прокурор Королевства Саудовской Аравии Сауд бин Абдулло Ал-Муаджиб.</w:t>
      </w:r>
    </w:p>
    <w:p w:rsidR="00B57C4F" w:rsidRPr="007C6522" w:rsidRDefault="00B57C4F" w:rsidP="00B57C4F">
      <w:pPr>
        <w:ind w:firstLine="567"/>
        <w:jc w:val="both"/>
      </w:pPr>
      <w:r w:rsidRPr="007C6522">
        <w:t xml:space="preserve">Участники обсудили вопросы возрастающей угрозы терроризма и экстремизма основополагающим правам человека, других деструктивных явлений современности. </w:t>
      </w:r>
    </w:p>
    <w:p w:rsidR="00B57C4F" w:rsidRPr="007C6522" w:rsidRDefault="00B57C4F" w:rsidP="00B57C4F">
      <w:pPr>
        <w:ind w:firstLine="567"/>
        <w:jc w:val="both"/>
      </w:pPr>
      <w:r w:rsidRPr="007C6522">
        <w:t>По итогам заседания участники подписали протокол в котором отразили решение о консолидации усилий прокуратур государств- членов ШОС по борьбе с экстремизмом, терроризмом и сепаратизмом, незаконным оборотом наркотиков, торговлей людьми, легализацией доходов, полученных преступным путём, служащих источником финансирования экстремизма и терроризма.</w:t>
      </w:r>
    </w:p>
    <w:p w:rsidR="00B57C4F" w:rsidRPr="007C6522" w:rsidRDefault="00B57C4F" w:rsidP="00B57C4F">
      <w:pPr>
        <w:ind w:firstLine="567"/>
        <w:jc w:val="both"/>
      </w:pPr>
      <w:r w:rsidRPr="007C6522">
        <w:lastRenderedPageBreak/>
        <w:t xml:space="preserve"> Также решили содействовать обмену информацией о лицах, причастных к совершению преступлений террористической и экстремистской направленности, о практике признания отдельных партий, движений и организаций террористическими и экстремистскими, обмениваться соответствующими решениями национальных судов, либо других компетентных органов государств-членов ШОС.</w:t>
      </w:r>
    </w:p>
    <w:p w:rsidR="00B57C4F" w:rsidRPr="007C6522" w:rsidRDefault="00B57C4F" w:rsidP="00B57C4F">
      <w:pPr>
        <w:ind w:firstLine="567"/>
        <w:jc w:val="both"/>
      </w:pPr>
      <w:r w:rsidRPr="007C6522">
        <w:t>15. Стоит отметить, что борьба с финансированием терроризма является одной из составляющих борьбы с терроризмом вообще. Поэтому в Таджикистане этому вопросу уделяется серьёзное внимание.</w:t>
      </w:r>
    </w:p>
    <w:p w:rsidR="00B57C4F" w:rsidRPr="007C6522" w:rsidRDefault="00B57C4F" w:rsidP="00B57C4F">
      <w:pPr>
        <w:ind w:firstLine="567"/>
        <w:jc w:val="both"/>
      </w:pPr>
      <w:r w:rsidRPr="007C6522">
        <w:t>Республика Таджикистан является одним из учредителей и активных членов Евразийской группы по противодействию отмыванию преступных доходов и финансированию терроризма (ЕАГ), образованного в 2006 году в качестве международной региональной организацией по типу «ФАТФ» (FATF).</w:t>
      </w:r>
    </w:p>
    <w:p w:rsidR="00B57C4F" w:rsidRPr="007C6522" w:rsidRDefault="00B57C4F" w:rsidP="00B57C4F">
      <w:pPr>
        <w:ind w:firstLine="567"/>
        <w:jc w:val="both"/>
      </w:pPr>
      <w:r w:rsidRPr="007C6522">
        <w:t>В этой связи в 2009 году образован Департамент финансового мониторинга при Национальном банке Таджикистана, являющийся национальным подразделением финразведки, который находится в тесном контакте с правоохранительными органами, а также с подразделениями финансовой разведки иностранных государств и проверяет денежные потоки, в том числе, поступившие или направляемые в уязвимые, с точки зрения террористической активности, страны.</w:t>
      </w:r>
    </w:p>
    <w:p w:rsidR="00B57C4F" w:rsidRPr="007C6522" w:rsidRDefault="00B57C4F" w:rsidP="00B57C4F">
      <w:pPr>
        <w:ind w:firstLine="567"/>
        <w:jc w:val="both"/>
      </w:pPr>
      <w:r w:rsidRPr="007C6522">
        <w:t>Для активизации комплексной работы в этом направлении, указом Президента Республики Таджикистан от 5 марта 2018 года утверждена Национальная Концепция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поражения на 2018-2025 годы, которая определяет принципы государственной политики в данной сфере, стратегические цели и основные направления дальнейшего развития национальной системы.</w:t>
      </w:r>
    </w:p>
    <w:p w:rsidR="00B57C4F" w:rsidRPr="007C6522" w:rsidRDefault="00B57C4F" w:rsidP="00B57C4F">
      <w:pPr>
        <w:ind w:firstLine="567"/>
        <w:jc w:val="both"/>
      </w:pPr>
      <w:r w:rsidRPr="007C6522">
        <w:t xml:space="preserve">16. С целью повышения квалификации специалистов в этой области 12-14 февраля 2018 года в городе Душанбе с участием ведущих специалистов Международного учебно-методического центра Росфинмониторинга были проведены семинары для сотрудников Департамента финансового мониторинга, надзорных и правоохранительных органов Таджикистана. </w:t>
      </w:r>
    </w:p>
    <w:p w:rsidR="00B57C4F" w:rsidRPr="007C6522" w:rsidRDefault="00B57C4F" w:rsidP="00B57C4F">
      <w:pPr>
        <w:ind w:firstLine="567"/>
        <w:jc w:val="both"/>
      </w:pPr>
      <w:r w:rsidRPr="007C6522">
        <w:t>Необходимо отметить, что с сентября 2017 года проходит 2-ой раунд взаимной оценки национальной системы противодействия легализации (отмыванию) преступных доходов, финансированию терроризма и финансированию распространения оружия массового поражения Республики Таджикистан (ПОД/ФТ/ФРОМП), которая проводится экспертами Евразийской группы по ПОД/ФТ (ЕАГ).</w:t>
      </w:r>
    </w:p>
    <w:p w:rsidR="00B57C4F" w:rsidRPr="007C6522" w:rsidRDefault="00B57C4F" w:rsidP="00B57C4F">
      <w:pPr>
        <w:ind w:firstLine="567"/>
        <w:jc w:val="both"/>
      </w:pPr>
      <w:r w:rsidRPr="007C6522">
        <w:t>В этой связи, с 5 по 15 марта 2018 года состоялась выездная миссия экспертов-оценщиков в г. Душанбе. В рамках визита эксперты встретились с представителями компетентных ведомств в сфере ПОД/ФТ/ФРОМП, а также с частным сектором. Впоследствии, согласно установленному порядку рассмотрение проектов отчётов о взаимной оценке осуществлялись дистанционно.</w:t>
      </w:r>
    </w:p>
    <w:p w:rsidR="00B57C4F" w:rsidRPr="007C6522" w:rsidRDefault="00B57C4F" w:rsidP="00B57C4F">
      <w:pPr>
        <w:ind w:firstLine="567"/>
        <w:jc w:val="both"/>
      </w:pPr>
      <w:r w:rsidRPr="007C6522">
        <w:t>С 12 по 16 ноября 2018 года в городе Минск (Республика Беларусь) прошли 29-е Пленарное заседание и заседание Рабочих групп Евразийской группы по противодействию легализации преступных доходов и финансированию терроризма (ЕАГ).</w:t>
      </w:r>
    </w:p>
    <w:p w:rsidR="00B57C4F" w:rsidRPr="007C6522" w:rsidRDefault="00B57C4F" w:rsidP="00B57C4F">
      <w:pPr>
        <w:ind w:firstLine="567"/>
        <w:jc w:val="both"/>
      </w:pPr>
      <w:r w:rsidRPr="007C6522">
        <w:t>17. Сотрудничество Республики Таджикистан с государствами-участниками СНГ в рамках борьбы с преступлениями совершаемыми с использованием информационных технологий на 2016-2020 годы способствует повышению информационной безопасности всех членов СНГ, включая Республику Таджикистан.</w:t>
      </w:r>
    </w:p>
    <w:p w:rsidR="00B57C4F" w:rsidRPr="007C6522" w:rsidRDefault="00B57C4F" w:rsidP="00B57C4F">
      <w:pPr>
        <w:ind w:firstLine="567"/>
        <w:jc w:val="both"/>
      </w:pPr>
      <w:r w:rsidRPr="007C6522">
        <w:t xml:space="preserve">Во исполнение данной Программы в 2018 году Службой связи при Правительстве республики было заблокировано 105 информационных ресурсов, содержащих пропагандистские материалы террористической и экстремистской направленности. </w:t>
      </w:r>
    </w:p>
    <w:p w:rsidR="00B57C4F" w:rsidRPr="007C6522" w:rsidRDefault="00B57C4F" w:rsidP="00B57C4F">
      <w:pPr>
        <w:ind w:firstLine="567"/>
        <w:jc w:val="both"/>
      </w:pPr>
      <w:r w:rsidRPr="007C6522">
        <w:t xml:space="preserve">18. В этом направлении Генеральной прокуратурой были изучены и согласованы проекты Конвенции ООН о сотрудничестве в борьбе с киберпреступностью и </w:t>
      </w:r>
      <w:r w:rsidRPr="007C6522">
        <w:lastRenderedPageBreak/>
        <w:t>Межгосударственной программы осовместных мер борьбы с преступностью на 2019-2023 годы.</w:t>
      </w:r>
    </w:p>
    <w:p w:rsidR="00B57C4F" w:rsidRPr="007C6522" w:rsidRDefault="00B57C4F" w:rsidP="00B57C4F">
      <w:pPr>
        <w:ind w:firstLine="567"/>
        <w:jc w:val="both"/>
      </w:pPr>
      <w:r w:rsidRPr="007C6522">
        <w:t xml:space="preserve">19. В целях совершенствования и гармонизации национального законодательства соответствующими государственными органами разработаны новые проекты Законодательных актов о внесении изменений и дополнений в Закон Республики Таджикистан «Об электронной связи» и в постановление Правительства Республики Таджикистан «О порядке и требований к подключению к сети электронной связи и связанные с ними обслуживания», которые находятся на стадии согласования с соответствующими государственными органами. </w:t>
      </w:r>
    </w:p>
    <w:p w:rsidR="00B57C4F" w:rsidRPr="007C6522" w:rsidRDefault="00B57C4F" w:rsidP="00B57C4F">
      <w:pPr>
        <w:ind w:firstLine="567"/>
        <w:jc w:val="both"/>
      </w:pPr>
      <w:r w:rsidRPr="007C6522">
        <w:t>См. также ответы по п.4.</w:t>
      </w:r>
    </w:p>
    <w:p w:rsidR="00170C25" w:rsidRDefault="00170C25" w:rsidP="00B57C4F">
      <w:pPr>
        <w:ind w:firstLine="567"/>
        <w:jc w:val="center"/>
      </w:pPr>
    </w:p>
    <w:p w:rsidR="00B57C4F" w:rsidRPr="007C6522" w:rsidRDefault="00B57C4F" w:rsidP="00B57C4F">
      <w:pPr>
        <w:ind w:firstLine="567"/>
        <w:jc w:val="center"/>
      </w:pPr>
      <w:r w:rsidRPr="007C6522">
        <w:rPr>
          <w:lang w:val="en-US"/>
        </w:rPr>
        <w:t>V</w:t>
      </w:r>
      <w:r w:rsidRPr="007C6522">
        <w:t xml:space="preserve">. Недискриминация (статьи 2 и 26) </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пунктам 6 и 7</w:t>
      </w:r>
    </w:p>
    <w:p w:rsidR="00B57C4F" w:rsidRPr="007C6522" w:rsidRDefault="00B57C4F" w:rsidP="00B57C4F">
      <w:pPr>
        <w:ind w:firstLine="567"/>
        <w:jc w:val="both"/>
      </w:pPr>
      <w:r w:rsidRPr="007C6522">
        <w:t>20. На основании статьи 2, 17 и 30 Конституции Республики Таджикистан, все нации и народности, проживающие на территории республики, вправе свободно пользоваться своим родным языком. Все равны перед законом и судом. Государство гарантирует права и свободы каждого, независимо от его национальности, расы, пола, языка, вероисповедания, политических убеждений, образования, социального и имущественного положения.</w:t>
      </w:r>
    </w:p>
    <w:p w:rsidR="00B57C4F" w:rsidRPr="007C6522" w:rsidRDefault="00B57C4F" w:rsidP="00B57C4F">
      <w:pPr>
        <w:ind w:firstLine="567"/>
        <w:jc w:val="both"/>
      </w:pPr>
      <w:r w:rsidRPr="007C6522">
        <w:t>Пропаганда и агитация, разжигающие социальную, расовую, национальную, религиозную и языковую вражду и неприязнь запрещаются.</w:t>
      </w:r>
    </w:p>
    <w:p w:rsidR="00B57C4F" w:rsidRPr="007C6522" w:rsidRDefault="00B57C4F" w:rsidP="00B57C4F">
      <w:pPr>
        <w:ind w:firstLine="567"/>
        <w:jc w:val="both"/>
      </w:pPr>
      <w:r w:rsidRPr="007C6522">
        <w:t>21. Согласно статье 143 УК Республики Таджикистан, умышленное прямое или косвенное нарушение либо ограничение прав и свобод, либо установление прямых или косвенных преимуществ граждан в зависимости от пола, расы, национальности, языка, социального происхождения, личного, имущественного или должностного положения, места жительства, отношения к религии, убеждений, принадлежности к политическим партиям, общественным объединениям, причинившие вред правам и законным интересам гражданина, также деяния, совершенные лицом с применением насилия или угрозы его применения или с использованием своего служебного положения, 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такого.</w:t>
      </w:r>
    </w:p>
    <w:p w:rsidR="00B57C4F" w:rsidRPr="007C6522" w:rsidRDefault="00B57C4F" w:rsidP="00B57C4F">
      <w:pPr>
        <w:ind w:firstLine="567"/>
        <w:jc w:val="both"/>
      </w:pPr>
      <w:r w:rsidRPr="007C6522">
        <w:t>22. В 2017 году и за 9 месяцев 2018 года судами республики рассмотрено 41 уголовных дел в отношении 44 лиц, связанных с применением насилия в семье, 31 из которых составляют мужчины и 13 женщин. Также рассмотрено 14 уголовных дел в отношении 20 лиц, связанных с торговлей людьми, 16 из которых составляют женщины и 4 мужчин. Кроме того, за данный период рассмотрены 99 уголовных дел в отношении 112 лиц, 91 из которых составляют женщины и 21 мужчин, связанные с вовлечением в занятие проституцией путём применения насилия или угрозы его применения, использования зависимого положения, шантажа, обмана, с организацией или содержанием притонов для занятий проституцией, а равно сводничество, с целью извлечения незаконного дохода.</w:t>
      </w:r>
    </w:p>
    <w:p w:rsidR="00B57C4F" w:rsidRPr="007C6522" w:rsidRDefault="00B57C4F" w:rsidP="00B57C4F">
      <w:pPr>
        <w:ind w:firstLine="567"/>
        <w:jc w:val="both"/>
      </w:pPr>
      <w:r w:rsidRPr="007C6522">
        <w:t xml:space="preserve">23. В законодательстве Республики Таджикистан нет норм, ограничивающие права и законные интересы лиц в связи с их сексуальной ориентации. Преступление, предусмотренное статьей 125 Уголовного кодекса 1961 года, было декриминализировано с принятием нового Уголовного кодекса 1998 года. </w:t>
      </w:r>
    </w:p>
    <w:p w:rsidR="00B57C4F" w:rsidRPr="007C6522" w:rsidRDefault="00B57C4F" w:rsidP="00B57C4F">
      <w:pPr>
        <w:ind w:firstLine="567"/>
        <w:jc w:val="both"/>
      </w:pPr>
      <w:r w:rsidRPr="007C6522">
        <w:t xml:space="preserve">24. Действующий Уголовный кодекс Республики Таджикистан предусматривает уголовную ответственность за совершение мужеложство, лесбиянство и иных действий сексуального характера, если только они совершены с применением насилия или с угрозой его применения к потерпевшему (потерпевшей) или его (её) близким либо с использованием беспомощного состояния потерпевшего (потерпевшей), понуждение лица к мужеложству, лесбиянству или совершению иных действий сексуального характера </w:t>
      </w:r>
      <w:r w:rsidRPr="007C6522">
        <w:lastRenderedPageBreak/>
        <w:t>путём шантажа, угрозы уничтожением, повреждением или изъятием имущества либо с использованием служебной, материальной или иной зависимости потерпевшего, а также мужеложство, лесбиянство и иных действий сексуального характера совершенное с лицом, заведомо не достигшим шестнадцатилетнего возраста.</w:t>
      </w:r>
    </w:p>
    <w:p w:rsidR="00B57C4F" w:rsidRPr="007C6522" w:rsidRDefault="00B57C4F" w:rsidP="00B57C4F">
      <w:pPr>
        <w:ind w:firstLine="567"/>
        <w:jc w:val="both"/>
      </w:pPr>
    </w:p>
    <w:p w:rsidR="00B57C4F" w:rsidRPr="007C6522" w:rsidRDefault="00B57C4F" w:rsidP="00B57C4F">
      <w:pPr>
        <w:ind w:firstLine="567"/>
        <w:jc w:val="center"/>
      </w:pPr>
      <w:r w:rsidRPr="007C6522">
        <w:rPr>
          <w:lang w:val="en-US"/>
        </w:rPr>
        <w:t>V</w:t>
      </w:r>
      <w:r w:rsidRPr="007C6522">
        <w:t xml:space="preserve">I. Равенство между мужчинами и женщинами и гендерное насилие </w:t>
      </w:r>
    </w:p>
    <w:p w:rsidR="00B57C4F" w:rsidRPr="007C6522" w:rsidRDefault="00B57C4F" w:rsidP="00B57C4F">
      <w:pPr>
        <w:ind w:firstLine="567"/>
        <w:jc w:val="center"/>
      </w:pPr>
      <w:r w:rsidRPr="007C6522">
        <w:t>(статьи 2–3, 7 и 26)</w:t>
      </w:r>
    </w:p>
    <w:p w:rsidR="00B57C4F" w:rsidRPr="007C6522" w:rsidRDefault="00B57C4F" w:rsidP="00B57C4F">
      <w:pPr>
        <w:ind w:firstLine="567"/>
        <w:jc w:val="both"/>
        <w:rPr>
          <w:i/>
        </w:rPr>
      </w:pPr>
      <w:r w:rsidRPr="007C6522">
        <w:rPr>
          <w:i/>
        </w:rPr>
        <w:t>По пункту 8</w:t>
      </w:r>
    </w:p>
    <w:p w:rsidR="00B57C4F" w:rsidRPr="007C6522" w:rsidRDefault="00B57C4F" w:rsidP="00B57C4F">
      <w:pPr>
        <w:ind w:firstLine="567"/>
        <w:jc w:val="both"/>
      </w:pPr>
      <w:r w:rsidRPr="007C6522">
        <w:t>25. В Таджикистане уделяется особое внимание роли женщин в обществе и поддержанию гендерного баланса. Равенство прав и свобод человека и гражданина независимо от пола гарантируется Конституцией Республики Таджикистан. Развитие конституционного положения о равенстве прав мужчин и женщин и возможностей для реализации таких прав нашло также свое отражение в Законе Республики Таджикистан «О государственных гарантиях равных прав и возможностей мужчин и женщин», Национальной стратегии развитии Республики Таджикистан на период до 2030 года и других нормативно-правовых и программных документах.</w:t>
      </w:r>
    </w:p>
    <w:p w:rsidR="00B57C4F" w:rsidRPr="007C6522" w:rsidRDefault="00B57C4F" w:rsidP="00B57C4F">
      <w:pPr>
        <w:ind w:firstLine="567"/>
        <w:jc w:val="both"/>
      </w:pPr>
      <w:r w:rsidRPr="007C6522">
        <w:t xml:space="preserve">В Национальной стратегии активизации роли женщин в Республике Таджикистан на 2011-2020 годы предусматривается достижение приоритетного представительства женщин и мужчин в органах исполнительной и представительной власти на всех уровнях управления, возможность введения квот для женщин как временной меры для обеспечения более широких участий в исполнительной и представительной власти, взаимодействие с международными организациями по вопросам достижения равных возможностей для мужчин и женщин, повышения роли женщин в обществе и возможность изучения опыта развитых стран по вопросам политического продвижения женщин, обеспечения гендерного равенства в сфере труда, внедрение методов легкого квотирования в процессе проведения конкурсов по замещению должностей государственной службы всех уровней. </w:t>
      </w:r>
    </w:p>
    <w:p w:rsidR="00B57C4F" w:rsidRPr="007C6522" w:rsidRDefault="00B57C4F" w:rsidP="00B57C4F">
      <w:pPr>
        <w:ind w:firstLine="567"/>
        <w:jc w:val="both"/>
      </w:pPr>
      <w:r w:rsidRPr="007C6522">
        <w:t xml:space="preserve">В целях реализации данной Стратегии постановлением Правительства от 29 августа 2015 года утвержден План действий на 2015 - 2020 годы, который предусматривает повышение потенциала Комитета по делам женщин и семьи в области гендерной экспертизы, проведение исследования и мониторинга программ по вопросам женщин, повышения потенциала сотрудников министерств и ведомств, ответственных за выполнение гендерной политики, проведение обучающих курсов и семинаров по повышению навыкам разработки стратегий, госпрограмм и проведению гендерного анализа социальных процессов, организация курсов повышения квалификации для активных женщин государственных структур и гражданского общества, увеличения потенциала и мастерства женщин-лидеров, повышение грамотности женщин и уровня занятости на основе принципов гендерного равенства, снижения уровня безработицы. </w:t>
      </w:r>
    </w:p>
    <w:p w:rsidR="00B57C4F" w:rsidRPr="007C6522" w:rsidRDefault="00B57C4F" w:rsidP="00B57C4F">
      <w:pPr>
        <w:ind w:firstLine="567"/>
        <w:jc w:val="both"/>
      </w:pPr>
      <w:r w:rsidRPr="007C6522">
        <w:t xml:space="preserve">1 апреля 2017 года было принята Государственная программа воспитания, подбора и расстановки руководящих кадров Республики Таджикистан из числа одарённых женщин и девушек на 2017-2022 годы. Программа ориентирована на реализацию международных обязательств Таджикистана по преодолению гендерного неравенства согласно принципам и направлениям Конвенции о ликвидации всех форм дискриминации в отношении женщин, Пекинской декларации и Платформы её действий, целей устойчивого развития и выполнения, других целей и задач гендерного характера. </w:t>
      </w:r>
    </w:p>
    <w:p w:rsidR="00B57C4F" w:rsidRPr="007C6522" w:rsidRDefault="00B57C4F" w:rsidP="00B57C4F">
      <w:pPr>
        <w:ind w:firstLine="567"/>
        <w:jc w:val="both"/>
      </w:pPr>
      <w:r w:rsidRPr="007C6522">
        <w:t xml:space="preserve">26. По информации Верховного Суда на сегодняшний день в судах Республики Таджикистан из общего числа 392 судей страны, 63 составляют женщины, из них 6 занимают должности председателей судов, 6 являются заместителями председателей судов. </w:t>
      </w:r>
    </w:p>
    <w:p w:rsidR="00B57C4F" w:rsidRPr="007C6522" w:rsidRDefault="00B57C4F" w:rsidP="00B57C4F">
      <w:pPr>
        <w:ind w:firstLine="567"/>
        <w:jc w:val="both"/>
      </w:pPr>
      <w:r w:rsidRPr="007C6522">
        <w:t>В настоящее время в Маджлиси милли из числа 30 членов, 6 из них или 20 процентов являются женщин, из них 3 или 23 процента занимают руководящие должности.</w:t>
      </w:r>
    </w:p>
    <w:p w:rsidR="00B57C4F" w:rsidRPr="007C6522" w:rsidRDefault="00B57C4F" w:rsidP="00B57C4F">
      <w:pPr>
        <w:ind w:firstLine="567"/>
        <w:jc w:val="both"/>
      </w:pPr>
      <w:r w:rsidRPr="007C6522">
        <w:lastRenderedPageBreak/>
        <w:t>В Маджлиси намояндагон из общего числа 63 депутатов 13 из них или 21 процента составляют женщины, из них на руководящих должностей работают 18 или 31 процента.</w:t>
      </w:r>
    </w:p>
    <w:p w:rsidR="00B57C4F" w:rsidRPr="007C6522" w:rsidRDefault="00B57C4F" w:rsidP="00B57C4F">
      <w:pPr>
        <w:ind w:firstLine="567"/>
        <w:jc w:val="both"/>
      </w:pPr>
      <w:r w:rsidRPr="007C6522">
        <w:t xml:space="preserve">В Агентстве государственной службы ежеквартально проводится мониторинг и разрабатывается статистический отчет о численности государственных служащих, в том числе женщин. </w:t>
      </w:r>
    </w:p>
    <w:p w:rsidR="00B57C4F" w:rsidRPr="007C6522" w:rsidRDefault="00B57C4F" w:rsidP="00B57C4F">
      <w:pPr>
        <w:ind w:firstLine="567"/>
        <w:jc w:val="both"/>
      </w:pPr>
      <w:r w:rsidRPr="007C6522">
        <w:t xml:space="preserve">В соответствии с требованиями государственного статистического отчета формы №1-ГС «Отчет о количественном и качественном составе государственных служащих» по состоянию на 1 октября 2018 года общая штатная численность государственных гражданских служащих составляет 21069, из них 2056 вакантных должностей и 19013 человек фактически работающих государственных служащих. Количество женщин составляет 4462 или 23,4 процента (на 01.10.17 - 4362 человек или 22,6 процентов) государственных служащих. </w:t>
      </w:r>
    </w:p>
    <w:p w:rsidR="00B57C4F" w:rsidRPr="007C6522" w:rsidRDefault="00B57C4F" w:rsidP="00B57C4F">
      <w:pPr>
        <w:ind w:firstLine="567"/>
        <w:jc w:val="both"/>
      </w:pPr>
      <w:r w:rsidRPr="007C6522">
        <w:t>На руководящих должностях работают 5685 человек или 29,9 процентов (на 01.10.17 – 5809 человек или 30,2 процентов) от общего числа государственных гражданских служащих. Из них 1071 человек или 18,8 процентов (на 01.10.17 – 1098 человек или 18,9 процентов) составляют женщины на руководящих должностях.</w:t>
      </w:r>
    </w:p>
    <w:p w:rsidR="00B57C4F" w:rsidRPr="007C6522" w:rsidRDefault="00B57C4F" w:rsidP="00B57C4F">
      <w:pPr>
        <w:ind w:firstLine="567"/>
        <w:jc w:val="both"/>
      </w:pPr>
      <w:r w:rsidRPr="007C6522">
        <w:t xml:space="preserve">В центральных органах и их структурных подразделениях численность государственных служащих составляет 11875 человек, из них 2907 человек (24,4 процента) женщины, на руководящих должностях 3047 человек, из них 526 человек (17,2 процента) женщины на руководящих должностях. </w:t>
      </w:r>
    </w:p>
    <w:p w:rsidR="00B57C4F" w:rsidRPr="007C6522" w:rsidRDefault="00B57C4F" w:rsidP="00B57C4F">
      <w:pPr>
        <w:ind w:firstLine="567"/>
        <w:jc w:val="both"/>
      </w:pPr>
      <w:r w:rsidRPr="007C6522">
        <w:t xml:space="preserve">В местных исполнительных органах государственной власти численность государственных служащих составляет 3741 человек, из них 980 человек (26,1 процента) женщины, на руководящих должностях 1474 человек, из них 307 человек (20,8 процента) женщины на руководящих должностях. </w:t>
      </w:r>
    </w:p>
    <w:p w:rsidR="00B57C4F" w:rsidRPr="007C6522" w:rsidRDefault="00B57C4F" w:rsidP="00B57C4F">
      <w:pPr>
        <w:ind w:firstLine="567"/>
        <w:jc w:val="both"/>
      </w:pPr>
      <w:r w:rsidRPr="007C6522">
        <w:t>В органах самоуправления поселков и сел численность государственных служащих составляет 3397 человек, из них 575 человек (16,9 процентов) женщины, на руководящих должностях 1164 человек, из них 238 человек (20,4 процента) женщины на руководящих должностях.</w:t>
      </w:r>
    </w:p>
    <w:p w:rsidR="00B57C4F" w:rsidRPr="007C6522" w:rsidRDefault="00B57C4F" w:rsidP="00B57C4F">
      <w:pPr>
        <w:ind w:firstLine="567"/>
        <w:jc w:val="both"/>
      </w:pPr>
      <w:r w:rsidRPr="007C6522">
        <w:t xml:space="preserve">На 1 октября 2018 года в судебных органах (в аппаратах Конституционного суда, Верховного Суда и Высшего экономического суда в части гражданской государственной службы) работают 852 государственных служащих, из них количество женщин составляет 192 или 22,5 процентов. </w:t>
      </w:r>
    </w:p>
    <w:p w:rsidR="00B57C4F" w:rsidRPr="007C6522" w:rsidRDefault="00B57C4F" w:rsidP="00B57C4F">
      <w:pPr>
        <w:ind w:firstLine="567"/>
        <w:jc w:val="both"/>
      </w:pPr>
      <w:r w:rsidRPr="007C6522">
        <w:t>На руководящих должностях в данных органах работают 40 человек или 4,7 процента от общего числа государственных гражданских служащих, из них 11 человек или 27,5 процентов составляют женщины.</w:t>
      </w:r>
    </w:p>
    <w:p w:rsidR="00B57C4F" w:rsidRPr="007C6522" w:rsidRDefault="00B57C4F" w:rsidP="00B57C4F">
      <w:pPr>
        <w:ind w:firstLine="567"/>
        <w:jc w:val="both"/>
      </w:pPr>
      <w:r w:rsidRPr="007C6522">
        <w:t>На 1 октября 2018 года в законодательных органах (в аппаратах Маджлиси милли</w:t>
      </w:r>
      <w:r w:rsidR="00170C25">
        <w:t xml:space="preserve"> </w:t>
      </w:r>
      <w:r w:rsidRPr="007C6522">
        <w:t>Маджилиси</w:t>
      </w:r>
      <w:r w:rsidR="00170C25">
        <w:t xml:space="preserve"> </w:t>
      </w:r>
      <w:r w:rsidRPr="007C6522">
        <w:t xml:space="preserve">намаяндагон Маджлиси Оли Республики Таджикистан) общая штатная численность государственных гражданских служащих составляет 149, из них 26 вакантных должностей и 123 человек фактически работающих государственных служащих. Количество женщин составляет 57 или 46,3 процентов государственных служащих. </w:t>
      </w:r>
    </w:p>
    <w:p w:rsidR="00B57C4F" w:rsidRPr="007C6522" w:rsidRDefault="00B57C4F" w:rsidP="00B57C4F">
      <w:pPr>
        <w:ind w:firstLine="567"/>
        <w:jc w:val="both"/>
      </w:pPr>
      <w:r w:rsidRPr="007C6522">
        <w:t xml:space="preserve"> На руководящих должностях в данных органах работают 66 человек или 53,6 процента от общего числа государственных гражданских служащих, из них 17 человек или 25,7 процентов составляют женщины.</w:t>
      </w:r>
    </w:p>
    <w:p w:rsidR="00B57C4F" w:rsidRPr="007C6522" w:rsidRDefault="00B57C4F" w:rsidP="00B57C4F">
      <w:pPr>
        <w:ind w:firstLine="567"/>
        <w:jc w:val="both"/>
      </w:pPr>
      <w:r w:rsidRPr="007C6522">
        <w:t xml:space="preserve"> Мониторинг проведения конкурсов показал, что в 2018 году из 2791 претендентов успешно прошедшие конкурс и назначенные на соответствующие должности женщины составляют 645 или 23,1 процента.</w:t>
      </w:r>
    </w:p>
    <w:p w:rsidR="00B57C4F" w:rsidRPr="007C6522" w:rsidRDefault="00B57C4F" w:rsidP="00B57C4F">
      <w:pPr>
        <w:ind w:firstLine="567"/>
        <w:jc w:val="both"/>
      </w:pPr>
      <w:r w:rsidRPr="007C6522">
        <w:t>27. Указом Президента Республики Таджикистан от 10 марта 2016 года «О Положении о порядке проведения конкурса на замещение вакантных административных должностей государственной службы» для женщин предусмотрены льготы и при первом их назначении на государственную службу прибавляется три дополнительных балла.</w:t>
      </w:r>
    </w:p>
    <w:p w:rsidR="00B57C4F" w:rsidRPr="007C6522" w:rsidRDefault="00B57C4F" w:rsidP="00B57C4F">
      <w:pPr>
        <w:ind w:firstLine="567"/>
        <w:jc w:val="both"/>
      </w:pPr>
      <w:r w:rsidRPr="007C6522">
        <w:t xml:space="preserve"> В соответствии с этим в 2018 году принято на государственную службу 74 женщин.</w:t>
      </w:r>
    </w:p>
    <w:p w:rsidR="00B57C4F" w:rsidRPr="007C6522" w:rsidRDefault="00B57C4F" w:rsidP="00B57C4F">
      <w:pPr>
        <w:ind w:firstLine="567"/>
        <w:jc w:val="both"/>
      </w:pPr>
      <w:r w:rsidRPr="007C6522">
        <w:lastRenderedPageBreak/>
        <w:t>28. Мониторинг проведения аттестации показал, что в 2018 году аттестационными комиссиями государственных органов рекомендованы на вышестоящие должности 10 женщин.</w:t>
      </w:r>
    </w:p>
    <w:p w:rsidR="00B57C4F" w:rsidRPr="007C6522" w:rsidRDefault="00B57C4F" w:rsidP="00B57C4F">
      <w:pPr>
        <w:ind w:firstLine="567"/>
        <w:jc w:val="both"/>
      </w:pPr>
      <w:r w:rsidRPr="007C6522">
        <w:t>В 2018 году из число резерва кадров 10 женщин назначены на руководящие должности государственной службы.</w:t>
      </w:r>
    </w:p>
    <w:p w:rsidR="00B57C4F" w:rsidRPr="007C6522" w:rsidRDefault="00B57C4F" w:rsidP="00B57C4F">
      <w:pPr>
        <w:ind w:firstLine="567"/>
        <w:jc w:val="both"/>
      </w:pPr>
      <w:r w:rsidRPr="007C6522">
        <w:t xml:space="preserve"> В правительственных структурах, министерствах, местных исполнительных органах государственной власти, как правило, одним из заместителей руководителя является женщина. </w:t>
      </w:r>
    </w:p>
    <w:p w:rsidR="00B57C4F" w:rsidRPr="007C6522" w:rsidRDefault="00B57C4F" w:rsidP="00B57C4F">
      <w:pPr>
        <w:ind w:firstLine="567"/>
        <w:jc w:val="both"/>
      </w:pPr>
      <w:r w:rsidRPr="007C6522">
        <w:t xml:space="preserve"> В министерствах здравоохранения и социальной защиты населения 72 процента, юстиции 50 процентов, экономического развития и торговли 31,8 процентов, культуры 33,9 процентов, финансов 34,9 процентов, обороны 44,3 процента от общего числа работников составляют женщины. </w:t>
      </w:r>
    </w:p>
    <w:p w:rsidR="00B57C4F" w:rsidRPr="007C6522" w:rsidRDefault="00B57C4F" w:rsidP="00B57C4F">
      <w:pPr>
        <w:ind w:firstLine="567"/>
        <w:jc w:val="both"/>
      </w:pPr>
      <w:r w:rsidRPr="007C6522">
        <w:t xml:space="preserve">На сегодняшний день по стране в секторе здравоохранения работают 18044 специалистов с высшим медицинским образованием, а также 49434 специалистов со средним медицинским образованием, из них 19323 мужчин и 48155 женщин или 71,4 процентов. </w:t>
      </w:r>
    </w:p>
    <w:p w:rsidR="00B57C4F" w:rsidRPr="007C6522" w:rsidRDefault="00B57C4F" w:rsidP="00B57C4F">
      <w:pPr>
        <w:ind w:firstLine="567"/>
        <w:jc w:val="both"/>
      </w:pPr>
      <w:r w:rsidRPr="007C6522">
        <w:t xml:space="preserve">В системе образования 4353 женщин занимают руководящие посты. Из этого числа: в центральном аппарате министерства образования и науки 1, в структурных учреждениях министерства 7, ректоров 3, директора и заместители директоров средних профессиональных учебных учреждений 34, заведующие отделами образования районов и городов 14, директора и заместители директоров общеобразовательных учреждений 3691, заведующие дошкольными учебными учреждениями 603 является женщинами. С целью продвижения молодых и одаренных специалистов на руководящие должности в министерстве создана специальная база данных, в которую входят 82 человека, из которых 27 человек или 33 процента составляют женщины. В государственных учреждениях начального профессионального образования 12 женщин работают в качестве директоров, данная цифра составляет 19 процентов от общего числа. </w:t>
      </w:r>
    </w:p>
    <w:p w:rsidR="00B57C4F" w:rsidRPr="007C6522" w:rsidRDefault="00B57C4F" w:rsidP="00B57C4F">
      <w:pPr>
        <w:ind w:firstLine="567"/>
        <w:jc w:val="both"/>
      </w:pPr>
      <w:r w:rsidRPr="007C6522">
        <w:t>29. В 2018 году Агентством государственной службы и Институтом государственного управления при Президенте Республики Таджикистан для повышения квалификации государственных служащих было проведено 37 курсов и были охвачены 1693 государственных служащих, из них женщин-505 человек. На курсах были проведены занятия по темам: «Гендерная политика в Республике Таджикистан: состояние и перспективы», «Роль женщин в социально политической жизни общества: на основе исторических источников», «Правовые основы семейных отношений», «Сравнительные анализы места женщин в обществе (государство и религия)», «Роль женщин в государственном управлении», «Женщина и политика: участие женщин на выборах» и другие.</w:t>
      </w:r>
    </w:p>
    <w:p w:rsidR="00B57C4F" w:rsidRPr="007C6522" w:rsidRDefault="00B57C4F" w:rsidP="00B57C4F">
      <w:pPr>
        <w:ind w:firstLine="567"/>
        <w:jc w:val="both"/>
      </w:pPr>
      <w:r w:rsidRPr="007C6522">
        <w:t xml:space="preserve">Институтом государственного управления при содействии Комитета по делам женщин и семьи также проведены курсы для женщин-лидеров по темам: «Кадровый менеджмент», «Женщина - лидер в системе государственного управления», «Правовые основы гендерного равенства в Республике Таджикистан». </w:t>
      </w:r>
    </w:p>
    <w:p w:rsidR="00B57C4F" w:rsidRPr="007C6522" w:rsidRDefault="00B57C4F" w:rsidP="00B57C4F">
      <w:pPr>
        <w:ind w:firstLine="567"/>
        <w:jc w:val="both"/>
      </w:pPr>
      <w:r w:rsidRPr="007C6522">
        <w:t>Кроме того, при Комитете по делам женщин и семьи создан совет студенток, при котором функционирует «Школа девушек – лидеров», к обучению которых привлекаются опытные и авторитетные преподаватели. Ежегодно Комитетом для 11 отличниц учебы высших учебных заведений страны выделяются стипендии. В настоящее время количество стипендатов составляет 20 лиц.</w:t>
      </w:r>
    </w:p>
    <w:p w:rsidR="00B57C4F" w:rsidRPr="007C6522" w:rsidRDefault="00B57C4F" w:rsidP="00B57C4F">
      <w:pPr>
        <w:ind w:firstLine="567"/>
        <w:jc w:val="both"/>
      </w:pPr>
      <w:r w:rsidRPr="007C6522">
        <w:t xml:space="preserve">При Министерстве образования и науки с 2001 года функционирует государственное учреждение учебный центр женщин «Сарвар» в целях обучения девушек, поступивших в высшие учебные заведения страны по президентской квоте, а также одарённых девушек в целом, для подготовки их как женщин – лидеров. Обучение в Центре бесплатное. Все обучающийся в учебном центре дополнительно получают стипендию, а обучающимся из отдалённых регионов страны, предоставляются места для проживания в общежитии </w:t>
      </w:r>
      <w:r w:rsidRPr="007C6522">
        <w:lastRenderedPageBreak/>
        <w:t>учреждения. Центр ежегодно финансируется из государственного бюджета в сумме 1 124 013 сомони. За последние 5 лет в Центре обучались 378 девушек из всех регионов страны, из которых 233 успешно закончили курсы лидерства. С 2016 года был введен новый учебный план. Наряду с изучением таких предметов, как психология лидерства, технология и методология лидерства, менеджмент, основы государственного права, делопроизводство на государственном языке и информационные технологии, все девушки интенсивно занимаются изучением иностранных языков. После окончания Центра, выпускники получают сертификат о прохождении курсов лидерства.</w:t>
      </w:r>
    </w:p>
    <w:p w:rsidR="00B57C4F" w:rsidRPr="007C6522" w:rsidRDefault="00B57C4F" w:rsidP="00B57C4F">
      <w:pPr>
        <w:ind w:firstLine="567"/>
        <w:jc w:val="both"/>
      </w:pPr>
      <w:r w:rsidRPr="007C6522">
        <w:t>30. В целях эффективной реализации положений законодательства о предупреждении насилия в семье, а также для оказания помощи и поддержки женщинам, пострадавшим от насилия, профилактики и пресечения бытового насилия в семье, защиты прав, свобод и конституционных гарантий женщин в сфере семейно-бытовых отношений, созданы и функционируют 33 кризисных центров и 3 их филиалов. При родильных отделениях больниц ряда городов и районов организованы и функционируют кабинеты консультирования и оказания медицинской помощи жертвам домашнего насилия, куда чаще всего обращаются женщины и несовершеннолетние дети.</w:t>
      </w:r>
    </w:p>
    <w:p w:rsidR="00B57C4F" w:rsidRPr="007C6522" w:rsidRDefault="00B57C4F" w:rsidP="00B57C4F">
      <w:pPr>
        <w:ind w:firstLine="567"/>
        <w:jc w:val="both"/>
      </w:pPr>
      <w:r w:rsidRPr="007C6522">
        <w:t xml:space="preserve">31. В рамках плана ОБСЕ по гендерному равенству в Академии МВД с 2010 года введен новый учебный курс «Насилие в семье» в объеме 20 академических часов, а с февраля 2016 года ещё добавлены 16 академических часов. В настоящее время в Академии введён отдельный предмет «Предупреждение насилия в семье» - 36 академических часов, по итогам которого курсанты сдают экзамены. </w:t>
      </w:r>
    </w:p>
    <w:p w:rsidR="00B57C4F" w:rsidRPr="007C6522" w:rsidRDefault="00B57C4F" w:rsidP="00B57C4F">
      <w:pPr>
        <w:ind w:firstLine="567"/>
        <w:jc w:val="both"/>
      </w:pPr>
      <w:r w:rsidRPr="007C6522">
        <w:t>32. В системе Министерства внутренних дел в 2007 году создана и действует ассоциация женщин органов внутренних дел. Основными целями данной ассоциации являются активизация участия женщин системы органов внутренних дел в создании благоприятных условий при решении оперативно-служебных задач, повышение роли и авторитета женщин органов внутренних дел в служебных коллективах и т.д.</w:t>
      </w:r>
    </w:p>
    <w:p w:rsidR="00B57C4F" w:rsidRPr="007C6522" w:rsidRDefault="00B57C4F" w:rsidP="00B57C4F">
      <w:pPr>
        <w:ind w:firstLine="567"/>
        <w:jc w:val="both"/>
      </w:pPr>
      <w:r w:rsidRPr="007C6522">
        <w:t>33. В Министерстве внутренних дел реализован совместный проект с Бюро ОБСЕ в Таджикистане «Гендерно-чувствительная деятельность правоохранительных органов по надлежащему расследованию и судебному преследованию домашнего насилия и защиты жертв». В соответствии с этим проектом в штатную структуру введены должности инспекторов по противодействию насилию в семье.</w:t>
      </w:r>
    </w:p>
    <w:p w:rsidR="00B57C4F" w:rsidRPr="007C6522" w:rsidRDefault="00B57C4F" w:rsidP="00B57C4F">
      <w:pPr>
        <w:ind w:firstLine="567"/>
        <w:jc w:val="both"/>
      </w:pPr>
      <w:r w:rsidRPr="007C6522">
        <w:t>С марта 2010 года до текущего периода в штатную структуру введены 14 должностей инспекторов по противодействию насилию в семье, которые назначены из числа женщин, и в рамках проекта было открыто 14 кабинетов по профилактике домашнего насилия.</w:t>
      </w:r>
    </w:p>
    <w:p w:rsidR="00B57C4F" w:rsidRPr="007C6522" w:rsidRDefault="00B57C4F" w:rsidP="00B57C4F">
      <w:pPr>
        <w:ind w:firstLine="567"/>
        <w:jc w:val="both"/>
      </w:pPr>
      <w:r w:rsidRPr="007C6522">
        <w:t>С 28 сентября 2011 года утверждены функциональные обязанности инспекторов по противодействию домашнему насилию, введена специальная статистическая отчетность по данным видам преступлений, от 25 ноября 2013 года утверждены Методические рекомендации по соблюдению и исполнению Закона Республики Таджикистан «О предупреждении насилия в семье» для участковых инспекторов милиции и инспекторов по противодействию насилия в семье, 20 апреля 2016 года принята Инструкция по организации деятельности сотрудников органов внутренних дел по предупреждению, ликвидации и реагирования на случаи насилия в семье.</w:t>
      </w:r>
    </w:p>
    <w:p w:rsidR="00B57C4F" w:rsidRPr="007C6522" w:rsidRDefault="00B57C4F" w:rsidP="00B57C4F">
      <w:pPr>
        <w:ind w:firstLine="567"/>
        <w:jc w:val="both"/>
      </w:pPr>
      <w:r w:rsidRPr="007C6522">
        <w:t>Все участковые инспектора милиции имеют тесный контакт с инспекторами по противодействию насилия в семье.</w:t>
      </w:r>
    </w:p>
    <w:p w:rsidR="00B57C4F" w:rsidRPr="007C6522" w:rsidRDefault="00B57C4F" w:rsidP="00B57C4F">
      <w:pPr>
        <w:ind w:firstLine="567"/>
        <w:jc w:val="both"/>
      </w:pPr>
      <w:r w:rsidRPr="007C6522">
        <w:t xml:space="preserve">34. За 2017 год всего поступило 1296 заявлений, 1036 из которых были рассмотрены участковыми инспекторами милиции, а 260-инспекторами по противодействию домашнему насилию, 996 заявлений в отношении мужчин, 296 в отношении женщин. По результатам проверки возбуждено 65 уголовных дел по различным статьям Уголовного кодекса, отказано в возбуждении уголовных дел 1003, находятся в производстве-131, 76 заявлений направлены по подследственности. В отношении правонарушителей составлены 181 протокол по статьям 931 (Несоблюдение требований законодательства </w:t>
      </w:r>
      <w:r w:rsidRPr="007C6522">
        <w:lastRenderedPageBreak/>
        <w:t xml:space="preserve">Республики Таджикистан о предупреждении насилия в семье) и 932 (Несоблюдение требований защитного предписания) Кодекса об административных правонарушениях и 52 протокола по другим статьям данного Кодекса. </w:t>
      </w:r>
    </w:p>
    <w:p w:rsidR="00B57C4F" w:rsidRPr="007C6522" w:rsidRDefault="00B57C4F" w:rsidP="00B57C4F">
      <w:pPr>
        <w:ind w:firstLine="567"/>
        <w:jc w:val="both"/>
      </w:pPr>
      <w:r w:rsidRPr="007C6522">
        <w:t xml:space="preserve">35. Постановлением Правительства Республики Таджикистан от 2 июля 2015 года была принята Концепция по оказанию бесплатной правовой помощи. В Концепции предусмотрено пилотирование новой системы оказания бесплатной правовой помощи в отдельных местностях, а также вопросы финансирования предоставления правовых консультаций. Согласно данной Концепции, все граждане, обратившиеся в государственные юридические бюро, имеют право на получение бесплатной первичной юридической помощи (устные консультации). А согласно п. 25 данной Концепции, в перечень лиц, которые имеют право на вторичную юридическую помощь (назначение адвоката в суде и других государственных органах), входят и лица, пострадавшие от насилия в семье и пыток, их близкие родственники и члены семьи. </w:t>
      </w:r>
    </w:p>
    <w:p w:rsidR="00B57C4F" w:rsidRPr="007C6522" w:rsidRDefault="00B57C4F" w:rsidP="00B57C4F">
      <w:pPr>
        <w:ind w:firstLine="567"/>
        <w:jc w:val="both"/>
      </w:pPr>
      <w:r w:rsidRPr="007C6522">
        <w:t>В целях реализации названной Концепции было создано государственное учреждение «Центр правовой помощи» для пилотирования моделей по оказанию бесплатной правовой помощи для уязвимых слоев населения.</w:t>
      </w:r>
    </w:p>
    <w:p w:rsidR="00B57C4F" w:rsidRPr="007C6522" w:rsidRDefault="00B57C4F" w:rsidP="00B57C4F">
      <w:pPr>
        <w:ind w:firstLine="567"/>
        <w:jc w:val="both"/>
      </w:pPr>
      <w:r w:rsidRPr="007C6522">
        <w:t xml:space="preserve">36. В период 2016 и 2017 годов было создан 16 государственных юридических бюро в 12 городах и районах страны. </w:t>
      </w:r>
    </w:p>
    <w:p w:rsidR="00B57C4F" w:rsidRPr="007C6522" w:rsidRDefault="00B57C4F" w:rsidP="00B57C4F">
      <w:pPr>
        <w:ind w:firstLine="567"/>
        <w:jc w:val="both"/>
      </w:pPr>
      <w:r w:rsidRPr="007C6522">
        <w:t>За период функционирования, в названные бюро обратились 3985 граждан за бесплатной правовой помощью. Из них 1626 - мужчин, 2020 - женщин и 340 - лиц с инвалидностью.</w:t>
      </w:r>
    </w:p>
    <w:p w:rsidR="00B57C4F" w:rsidRPr="007C6522" w:rsidRDefault="00B57C4F" w:rsidP="00B57C4F">
      <w:pPr>
        <w:ind w:firstLine="567"/>
        <w:jc w:val="both"/>
      </w:pPr>
      <w:r w:rsidRPr="007C6522">
        <w:t xml:space="preserve">37. В целях предупреждения насилия в семье в 2018 году в проведённых курсах переподготовки, повышении квалификации и стажировки Институтом государственного управления были проведены занятия по темам: «Правовые основы планирования семьи в Республике Таджикистан», «Правовые основы семейных отношений» и по другим гендерным вопросам. По утвержденным Планам в 2019 году на базе Института государственного управления запланировано обучение Закона Республики Таджикистан «Об ответственности родителей за обучение и воспитание детей», Концепции развития семьи в Республике Таджикистан, Государственной программы по предупреждению насилия в семье в Республике Таджикистан на 2014-2023 годы, а также темы «Предупреждение насилия в семье», «Повышение семейного просвещения», «Предотвращение экстремизма среди женщин и детей». </w:t>
      </w:r>
    </w:p>
    <w:p w:rsidR="00B57C4F" w:rsidRPr="007C6522" w:rsidRDefault="00B57C4F" w:rsidP="00B57C4F">
      <w:pPr>
        <w:ind w:firstLine="567"/>
        <w:jc w:val="both"/>
      </w:pPr>
      <w:r w:rsidRPr="007C6522">
        <w:t>38. Для оказания практической помощи женщинам, пострадавшим от насилия в семье, в Таджикистане действуют специализированный орган, государственные учреждения и общественные организации: Комитет по делам женщин и семьи, кризисный центр общественной организаций «Бовари ба фардо» (Вера в будущее) для женщин и центр поддержки девочек, пострадавших от насилия, инспекторы по противодействию насилию в семье в структуре органов внутренних дел, информационно-консультативные центры при местных исполнительных органах государственной власти (110), кризисные центры для реабилитации женщин, подвергшихся насилию (18) при НПО.</w:t>
      </w:r>
    </w:p>
    <w:p w:rsidR="00B57C4F" w:rsidRPr="007C6522" w:rsidRDefault="00B57C4F" w:rsidP="00B57C4F">
      <w:pPr>
        <w:ind w:firstLine="567"/>
        <w:jc w:val="both"/>
      </w:pPr>
      <w:r w:rsidRPr="007C6522">
        <w:t>С целью повышения правового образования граждан, предотвращения совершения недостойных деяний, в том числе насилия в семье, при поддержке социальных партнеров при отделах и секторах по делам женщин и семьи исполнительных органов государственной власти областей, городов и районов учреждено 110 информационно-консультативных центров, где юристы и психологи оказывают гражданам практическую помощь. Данные центры финансируются из средств бюджета местных исполнительных органов государственной власти. В данные центры за 2014 год обратились 10638 граждан, за 2015 года - 6833, за 2016 года - 22364 обращений и за 6 месяцев 2017 года - было зарегистрировано 6464 обращений. Необходимо отметить, что более 70 процентов обращений было решено положительно. Более 92 процента женщин получили бесплатные правовые консультации специалистов.</w:t>
      </w:r>
    </w:p>
    <w:p w:rsidR="00B57C4F" w:rsidRPr="007C6522" w:rsidRDefault="00B57C4F" w:rsidP="00B57C4F">
      <w:pPr>
        <w:ind w:firstLine="567"/>
        <w:jc w:val="both"/>
      </w:pPr>
      <w:r w:rsidRPr="007C6522">
        <w:lastRenderedPageBreak/>
        <w:t xml:space="preserve">39. В 2012 году при поддержке Агентства по международному развитию США (ЮСАИД) впервые в стране было проведено медико-демографическое исследование, одной из целью данного исследования было изучение прав и полномочий женщин в Таджикистане, случаев домашнего насилия по отношению женщин репродуктивного возраста. В 2013 году были представлены результаты исследования. </w:t>
      </w:r>
    </w:p>
    <w:p w:rsidR="00B57C4F" w:rsidRPr="007C6522" w:rsidRDefault="00B57C4F" w:rsidP="00B57C4F">
      <w:pPr>
        <w:ind w:firstLine="567"/>
        <w:jc w:val="both"/>
      </w:pPr>
      <w:r w:rsidRPr="007C6522">
        <w:t>40. В 2018 году за применение домашнего насилия осуждены-144 лица, за преступление против половой свободы или половой неприкосновенности осуждено-215 лиц, за торговлю людьми-6, и организацию или содержание притонов, сводничество или сутенерство осуждено 39 лиц.</w:t>
      </w:r>
    </w:p>
    <w:p w:rsidR="00B57C4F" w:rsidRPr="007C6522" w:rsidRDefault="00B57C4F" w:rsidP="00B57C4F">
      <w:pPr>
        <w:ind w:firstLine="567"/>
        <w:jc w:val="both"/>
      </w:pPr>
      <w:r w:rsidRPr="007C6522">
        <w:t xml:space="preserve">41. Брачный возраст в республике установлен с 18-ти лет, как для мужчин, так и для женщин. В исключительных случаях, брачный возраст может быть снижен по решению суда до 17-ти лет. Законодательство Республики Таджикистан официально запрещает многобрачие. </w:t>
      </w:r>
    </w:p>
    <w:p w:rsidR="00B57C4F" w:rsidRPr="007C6522" w:rsidRDefault="00B57C4F" w:rsidP="00B57C4F">
      <w:pPr>
        <w:ind w:firstLine="567"/>
        <w:jc w:val="both"/>
      </w:pPr>
      <w:r w:rsidRPr="007C6522">
        <w:t>В соответствии со статьей 170 Уголовного кодекса двоеженство или многоженство, то есть сожительство с двумя или несколькими женщинами с ведением общего хозяйства наказывается штрафом в размере от одной до двух тысяч показателей для расчётов или исправительными работами на срок до двух лет либо ограничением свободы на срок до пяти лет или арестом на срок от трех до шести месяцев</w:t>
      </w:r>
    </w:p>
    <w:p w:rsidR="00B57C4F" w:rsidRPr="007C6522" w:rsidRDefault="00B57C4F" w:rsidP="00B57C4F">
      <w:pPr>
        <w:ind w:firstLine="567"/>
        <w:jc w:val="both"/>
      </w:pPr>
      <w:r w:rsidRPr="007C6522">
        <w:t xml:space="preserve">42. За 2014-2017 г. и 9 месяцев 2018 года судебными органами страны рассмотрены 440 уголовных дел в отношении 440 лиц по фактам двоеженства или многоженства, по которым вынесены обвинительные приговора, что составляет примерно 0,012 процента от общего количества взрослого населения мужского пола. </w:t>
      </w:r>
    </w:p>
    <w:p w:rsidR="00B57C4F" w:rsidRPr="007C6522" w:rsidRDefault="00B57C4F" w:rsidP="00B57C4F">
      <w:pPr>
        <w:ind w:firstLine="567"/>
        <w:jc w:val="both"/>
      </w:pPr>
      <w:r w:rsidRPr="007C6522">
        <w:t>В 2018 году по статье 170 УК Республики Таджикистан судебными органами осуждены 101 лицо.</w:t>
      </w:r>
    </w:p>
    <w:p w:rsidR="00B57C4F" w:rsidRPr="007C6522" w:rsidRDefault="00B57C4F" w:rsidP="00B57C4F">
      <w:pPr>
        <w:ind w:firstLine="567"/>
        <w:jc w:val="both"/>
      </w:pPr>
    </w:p>
    <w:p w:rsidR="00B57C4F" w:rsidRPr="007C6522" w:rsidRDefault="00B57C4F" w:rsidP="00B57C4F">
      <w:pPr>
        <w:ind w:firstLine="567"/>
        <w:jc w:val="center"/>
      </w:pPr>
      <w:r w:rsidRPr="007C6522">
        <w:rPr>
          <w:lang w:val="en-US"/>
        </w:rPr>
        <w:t>V</w:t>
      </w:r>
      <w:r w:rsidRPr="007C6522">
        <w:t>II. Право на жизнь и запрет пыток и других жестоких, бесчеловечных и унижающих достоинство видов обращения и наказания (статьи 6–7, 9–10 и 14)</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пунктам 9-11</w:t>
      </w:r>
    </w:p>
    <w:p w:rsidR="00B57C4F" w:rsidRPr="007C6522" w:rsidRDefault="00B57C4F" w:rsidP="00B57C4F">
      <w:pPr>
        <w:ind w:firstLine="567"/>
        <w:jc w:val="both"/>
      </w:pPr>
      <w:r w:rsidRPr="007C6522">
        <w:t>43. 15 июля 2004 года был принят Закон РТ «О приостановлении применения смертной казни».</w:t>
      </w:r>
    </w:p>
    <w:p w:rsidR="00B57C4F" w:rsidRPr="007C6522" w:rsidRDefault="00B57C4F" w:rsidP="00B57C4F">
      <w:pPr>
        <w:ind w:firstLine="567"/>
        <w:jc w:val="both"/>
      </w:pPr>
      <w:r w:rsidRPr="007C6522">
        <w:t>1 марта 2005 года УК Республики Таджикистан был дополнен статьей 58 прим, которая гласит: «Пожизненное лишение свободы назначается только как альтернатива смертной казни за совершение особо тяжких преступлений». В порядке помилования смертная казнь может быть заменена на пожизненное лишение свободы или лишение свободы сроком на 25 лет.</w:t>
      </w:r>
    </w:p>
    <w:p w:rsidR="00B57C4F" w:rsidRPr="007C6522" w:rsidRDefault="00B57C4F" w:rsidP="00B57C4F">
      <w:pPr>
        <w:ind w:firstLine="567"/>
        <w:jc w:val="both"/>
      </w:pPr>
      <w:r w:rsidRPr="007C6522">
        <w:t>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шестидесятитрёхлетнего возраста.</w:t>
      </w:r>
    </w:p>
    <w:p w:rsidR="00B57C4F" w:rsidRPr="007C6522" w:rsidRDefault="00B57C4F" w:rsidP="00B57C4F">
      <w:pPr>
        <w:ind w:firstLine="567"/>
        <w:jc w:val="both"/>
      </w:pPr>
      <w:r w:rsidRPr="007C6522">
        <w:t>44. До принятия моратория, согласно статье 59 УК Республики Таджикистан смертная казнь в виде расстрела устанавливалась, как исключительная мера лишь за следующие преступления: убийство (часть вторая статьи 104), изнасилование (часть третья статьи 138), терроризм (часть третья статьи 179), геноцид (статья 398), биоцид (статья 399).</w:t>
      </w:r>
    </w:p>
    <w:p w:rsidR="00B57C4F" w:rsidRPr="007C6522" w:rsidRDefault="00B57C4F" w:rsidP="00B57C4F">
      <w:pPr>
        <w:ind w:firstLine="567"/>
        <w:jc w:val="both"/>
      </w:pPr>
      <w:r w:rsidRPr="007C6522">
        <w:t>45. Распоряжением Президента Республики Таджикистан от 9 апреля 2010 года создана рабочая группа по изучению социально-правового аспекта отмены смертной казни. В рабочую группу входят министры и заместители министров различных министерств и ведомств, а также представители Верховного Суда, Генеральной прокуратуры, Уполномоченный по правам человека и представители науки.</w:t>
      </w:r>
    </w:p>
    <w:p w:rsidR="00B57C4F" w:rsidRPr="007C6522" w:rsidRDefault="00B57C4F" w:rsidP="00B57C4F">
      <w:pPr>
        <w:ind w:firstLine="567"/>
        <w:jc w:val="both"/>
      </w:pPr>
      <w:r w:rsidRPr="007C6522">
        <w:t xml:space="preserve">46. Военная операция в Хороге была направлена на уничтожение бандформирований, которые действовали на территории ГБАО и совершили ряд тяжких и особо тяжких преступлений, в том числе умышленное убийство начальника УГКНБ по </w:t>
      </w:r>
      <w:r w:rsidRPr="007C6522">
        <w:lastRenderedPageBreak/>
        <w:t xml:space="preserve">ГБАО, генерал-майора Назарова А.С. Эти события не имеют политического характера, и совершенные организаторами и членами банд-формирований Аёмбековым О.А., Муратовым Х.Р., Карамхудоевым Ш., Ашуровым Д. преступлений, не являются политическими. </w:t>
      </w:r>
    </w:p>
    <w:p w:rsidR="00B57C4F" w:rsidRPr="007C6522" w:rsidRDefault="00B57C4F" w:rsidP="00B57C4F">
      <w:pPr>
        <w:ind w:firstLine="567"/>
        <w:jc w:val="both"/>
      </w:pPr>
      <w:r w:rsidRPr="007C6522">
        <w:t xml:space="preserve">Приговором судебной коллегии по уголовным делам Верховного Суда Республики Таджикистан от 28 февраля 2013 года Аёмбеков О.А. и Муратов Х.Р. признаны виновными в соучастии в убийстве Назарова А. и соответственно Аёмбеков О.А. осужден к 17 годам, а Муратов Х.Р. к 16 годам лишения свободы. </w:t>
      </w:r>
    </w:p>
    <w:p w:rsidR="00B57C4F" w:rsidRPr="007C6522" w:rsidRDefault="00B57C4F" w:rsidP="00B57C4F">
      <w:pPr>
        <w:ind w:firstLine="567"/>
        <w:jc w:val="both"/>
      </w:pPr>
      <w:r w:rsidRPr="007C6522">
        <w:t xml:space="preserve">Определением судебной коллегии по уголовным делам Верховного Суда Республики Таджикистан от 7-го мая 2013 года назначенное наказание в отношении Муратова Х.Р. смягчено до 15 лет и 6 месяцев. </w:t>
      </w:r>
    </w:p>
    <w:p w:rsidR="00B57C4F" w:rsidRPr="007C6522" w:rsidRDefault="00B57C4F" w:rsidP="00B57C4F">
      <w:pPr>
        <w:ind w:firstLine="567"/>
        <w:jc w:val="both"/>
      </w:pPr>
      <w:r w:rsidRPr="007C6522">
        <w:t xml:space="preserve">Также приговором судебной коллегии по уголовным делам Верховного Суда Республики Таджикистан от 10 мая 2013 года Ашуров Д. и Карамхудоев Ш. признаны виновными в совершении тяжких и особо тяжких преступлений, в том числе участие в преступном сообществе, массовых беспорядков, незаконном ношении огнестрельного оружия и боеприпасов и т.д. и осуждены - Карамхудоев Ш. к 14 годам лишения свободы, а Ашуров Д. к 12 годам лишения свободы. </w:t>
      </w:r>
    </w:p>
    <w:p w:rsidR="00B57C4F" w:rsidRPr="007C6522" w:rsidRDefault="00B57C4F" w:rsidP="00B57C4F">
      <w:pPr>
        <w:ind w:firstLine="567"/>
        <w:jc w:val="both"/>
      </w:pPr>
      <w:r w:rsidRPr="007C6522">
        <w:t xml:space="preserve">47. Генеральная прокуратура РТ ведет единый учет жалоб по пыткам. </w:t>
      </w:r>
    </w:p>
    <w:p w:rsidR="00B57C4F" w:rsidRPr="007C6522" w:rsidRDefault="00B57C4F" w:rsidP="00B57C4F">
      <w:pPr>
        <w:ind w:firstLine="567"/>
        <w:jc w:val="both"/>
      </w:pPr>
      <w:r w:rsidRPr="007C6522">
        <w:t xml:space="preserve">Согласно статистки, в 2013 году зарегистрировано - 16, в 2014 -13, в 2015 – 21, в 2016–10, в 2017-23, а за 2018 года –54 жалоб. Указанные жалобы тщательно проверены и по 10 подтвердившимся фактам органами прокуратуры возбуждены 10 уголовных дел. </w:t>
      </w:r>
    </w:p>
    <w:p w:rsidR="00B57C4F" w:rsidRPr="007C6522" w:rsidRDefault="00B57C4F" w:rsidP="00B57C4F">
      <w:pPr>
        <w:ind w:firstLine="567"/>
        <w:jc w:val="both"/>
      </w:pPr>
      <w:r w:rsidRPr="007C6522">
        <w:t>К настоящему моменту окончено производством и направлено в суд 4 уголовных дела в отношении 5 лиц, которые приговорены к лишению свободы.</w:t>
      </w:r>
    </w:p>
    <w:p w:rsidR="00B57C4F" w:rsidRPr="007C6522" w:rsidRDefault="00B57C4F" w:rsidP="00B57C4F">
      <w:pPr>
        <w:ind w:firstLine="567"/>
        <w:jc w:val="both"/>
      </w:pPr>
      <w:r w:rsidRPr="007C6522">
        <w:t>48. Надо отметить, что в Республике Таджикистан развиваются правовые основы для эффективной и своевременной проверки случаев применения пыток и привлечения к ответственности виновных лиц.</w:t>
      </w:r>
    </w:p>
    <w:p w:rsidR="00B57C4F" w:rsidRPr="007C6522" w:rsidRDefault="00B57C4F" w:rsidP="00B57C4F">
      <w:pPr>
        <w:ind w:firstLine="567"/>
        <w:jc w:val="both"/>
      </w:pPr>
      <w:r w:rsidRPr="007C6522">
        <w:t>Для соответствия требованиям применения международных норм и стандартов, ответственности за применение пыток 16 апреля 2012 года в Уголовный Кодекс Республики Таджикистан была добавлена отдельная статья 143.1 (пытка), что полностью соответствует требованиям статьи 1 Конвенции ООН против пыток. Были внесены и другие поправки в законодательстве.</w:t>
      </w:r>
    </w:p>
    <w:p w:rsidR="00B57C4F" w:rsidRPr="007C6522" w:rsidRDefault="00B57C4F" w:rsidP="00B57C4F">
      <w:pPr>
        <w:ind w:firstLine="567"/>
        <w:jc w:val="both"/>
      </w:pPr>
      <w:r w:rsidRPr="007C6522">
        <w:t>49. В составе совместной рабочей группы работников органов прокуратуры и судебно-медицинских экспертов согласно Стамбульскому протоколу был подготовлен проект процессуальных документов и производство судебно - медицинской экспертизы в случаях применения пыток.</w:t>
      </w:r>
    </w:p>
    <w:p w:rsidR="00B57C4F" w:rsidRPr="007C6522" w:rsidRDefault="00B57C4F" w:rsidP="00B57C4F">
      <w:pPr>
        <w:ind w:firstLine="567"/>
        <w:jc w:val="both"/>
      </w:pPr>
      <w:r w:rsidRPr="007C6522">
        <w:t>Одновременно 9-12 июня 2014 года судьи, работники прокуратуры, другие правоохранительные органы и судебно-медицинские эксперты участвовали в Республиканском семинаре, который был посвящен к разъяснению механизмов самостоятельного расследования случаев применения пыток, указанных в Стамбульском протоколе.</w:t>
      </w:r>
    </w:p>
    <w:p w:rsidR="00B57C4F" w:rsidRPr="007C6522" w:rsidRDefault="00B57C4F" w:rsidP="00B57C4F">
      <w:pPr>
        <w:ind w:firstLine="567"/>
        <w:jc w:val="both"/>
      </w:pPr>
    </w:p>
    <w:p w:rsidR="00B57C4F" w:rsidRPr="007C6522" w:rsidRDefault="00B57C4F" w:rsidP="00B57C4F">
      <w:pPr>
        <w:ind w:firstLine="567"/>
        <w:jc w:val="center"/>
      </w:pPr>
      <w:r w:rsidRPr="007C6522">
        <w:rPr>
          <w:lang w:val="en-US"/>
        </w:rPr>
        <w:t>V</w:t>
      </w:r>
      <w:r w:rsidRPr="007C6522">
        <w:t>III. Свобода и личная неприкосновенность и обращение с лицами, лишенными свободы (статьи 6–7 и 9–10)</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пунктам 12 и 13</w:t>
      </w:r>
    </w:p>
    <w:p w:rsidR="00B57C4F" w:rsidRPr="007C6522" w:rsidRDefault="00170C25" w:rsidP="00B57C4F">
      <w:pPr>
        <w:ind w:firstLine="567"/>
        <w:jc w:val="both"/>
      </w:pPr>
      <w:r>
        <w:t xml:space="preserve">50. </w:t>
      </w:r>
    </w:p>
    <w:p w:rsidR="00B57C4F" w:rsidRPr="007C6522" w:rsidRDefault="00B57C4F" w:rsidP="00B57C4F">
      <w:pPr>
        <w:ind w:firstLine="567"/>
        <w:jc w:val="both"/>
      </w:pPr>
      <w:r w:rsidRPr="007C6522">
        <w:t>51. В учреждениях исполнения уголовного наказания республики зарегистрировано 174 факта смерти осужденных по различным причинам (2015г - 62, 2016г. - 60 и 2017г.- 52 факта).</w:t>
      </w:r>
    </w:p>
    <w:p w:rsidR="00B57C4F" w:rsidRPr="007C6522" w:rsidRDefault="00B57C4F" w:rsidP="00B57C4F">
      <w:pPr>
        <w:ind w:firstLine="567"/>
        <w:jc w:val="both"/>
      </w:pPr>
      <w:r w:rsidRPr="007C6522">
        <w:t>По каждому факту смерти, органами прокуратуры на местах, в учреждениях исполнения уголовного наказания своевременно проведены процессуальные мероприятия для установления причины смерти.</w:t>
      </w:r>
    </w:p>
    <w:p w:rsidR="00B57C4F" w:rsidRPr="007C6522" w:rsidRDefault="00B57C4F" w:rsidP="00B57C4F">
      <w:pPr>
        <w:ind w:firstLine="567"/>
        <w:jc w:val="both"/>
      </w:pPr>
      <w:r w:rsidRPr="007C6522">
        <w:lastRenderedPageBreak/>
        <w:t>Анализ показал, что в 163 случаях смерть наступила в результате заболеваний, в 4 случаях самоубийство и т.д.</w:t>
      </w:r>
    </w:p>
    <w:p w:rsidR="00B57C4F" w:rsidRPr="007C6522" w:rsidRDefault="00B57C4F" w:rsidP="00B57C4F">
      <w:pPr>
        <w:ind w:firstLine="567"/>
        <w:jc w:val="both"/>
      </w:pPr>
      <w:r w:rsidRPr="007C6522">
        <w:t>52. Относительно факта смерти БобоеваИсмонбояДжурабоевича, следует отметить, что 19 февраля 2010 года он был задержан в г. Исфара по подозрению в участии в преступном сообществе «Исламское Движение Туркестана». В тот же день, примерно в 1800ч., при невыясненных обстоятельствах Бобоев И.Д. скончался в служебном кабинете начальника отделения РОБОП.</w:t>
      </w:r>
    </w:p>
    <w:p w:rsidR="00B57C4F" w:rsidRPr="007C6522" w:rsidRDefault="00B57C4F" w:rsidP="00B57C4F">
      <w:pPr>
        <w:ind w:firstLine="567"/>
        <w:jc w:val="both"/>
      </w:pPr>
      <w:r w:rsidRPr="007C6522">
        <w:t>Для установления причины смерти Бобоева И.Д., прокуратурой назначена судебно-медицинская экспертиза, проведение которой поручено экспертам Центра судебно-медицинской экспертизы Согдийской области. Согласно заключению экспертизы от 2 марта 2010 года смерть Бобоева И.Д. наступила от механической асфиксии, вследствие западения языка, что не связано с применением электрического тока. На запястьях его рук и на коленях обнаружены кровоподтеки, которые относятся к легким телесным повреждениям.</w:t>
      </w:r>
    </w:p>
    <w:p w:rsidR="00B57C4F" w:rsidRPr="007C6522" w:rsidRDefault="00B57C4F" w:rsidP="00B57C4F">
      <w:pPr>
        <w:ind w:firstLine="567"/>
        <w:jc w:val="both"/>
      </w:pPr>
      <w:r w:rsidRPr="007C6522">
        <w:t>По данному факту 5 марта 2010 года, прокуратурой г.Худжанд, принимая во внимание, что смерть Бобоева И.Д. наступила в помещении РОБОП, возбуждено уголовное дело по ст.104 ч.1 УК РТ (убийство) и передано для расследования в прокуратуру Согдийской области.</w:t>
      </w:r>
    </w:p>
    <w:p w:rsidR="00B57C4F" w:rsidRPr="007C6522" w:rsidRDefault="00B57C4F" w:rsidP="00B57C4F">
      <w:pPr>
        <w:ind w:firstLine="567"/>
        <w:jc w:val="both"/>
      </w:pPr>
      <w:r w:rsidRPr="007C6522">
        <w:t>По причине несогласия родственников Бобоева И.Д. с заключением вышеуказанной судебно-медицинской экспертизы 3 апреля 2010 года назначена повторная комиссионная судебно-медицинская экспертиза, производство которой поручено экспертам Республиканского Центра судебно-медицинской экспертизы Министерства здравоохранения РТ. Из заключения повторной экспертизы от 6 апреля 2010 года следует, что конкретную причину смерти Бобоева И.Д. установить невозможно, однако эксперты, изучая представленные материалы и заключение СМЭ от 02.03.2010 г. не исключают возможность наступления смерти Бобоева И.Д. от электротравмы.</w:t>
      </w:r>
    </w:p>
    <w:p w:rsidR="00B57C4F" w:rsidRPr="007C6522" w:rsidRDefault="00B57C4F" w:rsidP="00B57C4F">
      <w:pPr>
        <w:ind w:firstLine="567"/>
        <w:jc w:val="both"/>
      </w:pPr>
      <w:r w:rsidRPr="007C6522">
        <w:t>Из-за имеющихся серьезных противоречий в заключениях двух экспертиз, следствию необходимо точно установить, имеет место в данном случае убийство или несчастный случай? В связи с этим, решается вопрос о назначении комплексной экспертизы, с участием не только высококвалифицированных медицинских работников, но и специалистов в области других наук, для чего следствие собирает необходимые для этой цели сведения. По делу проведены необходимые следственные действия, в том числе допросы родственников, близких, друзей и знакомых Бобоева И.Д., всех сотрудников РОБОП УБОП МВД РТ по Согдийской области.</w:t>
      </w:r>
    </w:p>
    <w:p w:rsidR="00B57C4F" w:rsidRPr="007C6522" w:rsidRDefault="00B57C4F" w:rsidP="00B57C4F">
      <w:pPr>
        <w:ind w:firstLine="567"/>
        <w:jc w:val="both"/>
      </w:pPr>
      <w:r w:rsidRPr="007C6522">
        <w:t>Допрошенные по делу заместитель начальника РОБОП Акбаров М. и оперуполномоченный Шокиров Ф. показали, что причина смерти Бобоева И.Д. им не известна и они никакого отношения к этому не имеют. Аналогичные показания дали и другие сотрудники этого отдела.</w:t>
      </w:r>
    </w:p>
    <w:p w:rsidR="00B57C4F" w:rsidRPr="007C6522" w:rsidRDefault="00B57C4F" w:rsidP="00B57C4F">
      <w:pPr>
        <w:ind w:firstLine="567"/>
        <w:jc w:val="both"/>
      </w:pPr>
      <w:r w:rsidRPr="007C6522">
        <w:t xml:space="preserve">По состоянию на сегодняшний день предварительным следствием не установлен и не доказан факт наступления смерти Бобоева И.Д. в результате незаконных действий сотрудников правоохранительных органов и применения к нему пытки. </w:t>
      </w:r>
    </w:p>
    <w:p w:rsidR="00B57C4F" w:rsidRPr="007C6522" w:rsidRDefault="00B57C4F" w:rsidP="00B57C4F">
      <w:pPr>
        <w:ind w:firstLine="567"/>
        <w:jc w:val="both"/>
      </w:pPr>
      <w:r w:rsidRPr="007C6522">
        <w:t xml:space="preserve">Причастные к доставлению Бобоева И.Д. в ОБОП оперативные сотрудники РОБОП Акбаров М. и Шокиров Ф. освобождены от занимаемых должностей. </w:t>
      </w:r>
    </w:p>
    <w:p w:rsidR="00B57C4F" w:rsidRPr="007C6522" w:rsidRDefault="00B57C4F" w:rsidP="00B57C4F">
      <w:pPr>
        <w:ind w:firstLine="567"/>
        <w:jc w:val="both"/>
      </w:pPr>
      <w:r w:rsidRPr="007C6522">
        <w:t xml:space="preserve">Что касается двух фактов смерти МаноноваКурбона и ТашриповаНозимаОдинаевича следует отметить: Манонов К. осужден приговором суда Хатлонской области от 21 августа 2015 года по ст.ст.170 (двоеженство или многоженство), 307 ч.1 (публичные призывы к насильственному изменению конституционного строя РТ), 347 ч.2 (несообщение о преступлении или его укрывательство) Уголовного кодекса РТ к 10 годам лишения свободы с отбыванием наказания в исправительной колонии строгого режима;Ташрипов Н.О. осужден приговором военной коллегии Верховного Суда РТ от 22 октября 2015 года по ст.187 ч.2 (организация преступного сообщества (преступной </w:t>
      </w:r>
      <w:r w:rsidRPr="007C6522">
        <w:lastRenderedPageBreak/>
        <w:t xml:space="preserve">организации)) Уголовного кодекса РТ к 10 годам лишения свободы с отбыванием наказания в исправительной колонии строгого режима. </w:t>
      </w:r>
    </w:p>
    <w:p w:rsidR="00B57C4F" w:rsidRPr="007C6522" w:rsidRDefault="00B57C4F" w:rsidP="00B57C4F">
      <w:pPr>
        <w:ind w:firstLine="567"/>
        <w:jc w:val="both"/>
      </w:pPr>
      <w:r w:rsidRPr="007C6522">
        <w:t>Манонов К. и Ташрипов Н.О., отбывая наказание в исправительной колонии №3/4, соответственно 13.08.2016 года и 31.07.2015 года, в связи с болезнью были переведены в лечебницу исправительной колонии №3/13 Главного управления исполнения уголовных наказаний Министерства юстиции, где скончались.</w:t>
      </w:r>
    </w:p>
    <w:p w:rsidR="00B57C4F" w:rsidRPr="007C6522" w:rsidRDefault="00B57C4F" w:rsidP="00B57C4F">
      <w:pPr>
        <w:ind w:firstLine="567"/>
        <w:jc w:val="both"/>
      </w:pPr>
      <w:r w:rsidRPr="007C6522">
        <w:t>По каждому факту органами прокуратуры своевременно проведены процессуальные мероприятия для установления причины смерти.</w:t>
      </w:r>
    </w:p>
    <w:p w:rsidR="00B57C4F" w:rsidRPr="007C6522" w:rsidRDefault="00B57C4F" w:rsidP="00B57C4F">
      <w:pPr>
        <w:ind w:firstLine="567"/>
        <w:jc w:val="both"/>
      </w:pPr>
      <w:r w:rsidRPr="007C6522">
        <w:t>В результате проверки определения причины смерти установлено: смерть Манонова К. наступила от ишемической болезни сердца, обширного кардиосклероза, гипертонической болезни 3, риска 4, сопутствовавшей аорты и сосудов головного мозга, язвенной болезни 12-перстной кишки с кровотечением, осложнения сердечной недостаточности 3-й стадии и смерть Ташрипова Н.О. - от ишемический болезни сердца, обширного кардиосклероза, сопутствовавшей хроническим пиелонифритом в стадии обострения, артеросклерозакаранальных сосудов и сосудов головного мозга, осложнения сердечной недостаточности 3-й стадии и острой дыхательной недостаточности.</w:t>
      </w:r>
    </w:p>
    <w:p w:rsidR="00B57C4F" w:rsidRPr="007C6522" w:rsidRDefault="00B57C4F" w:rsidP="00B57C4F">
      <w:pPr>
        <w:ind w:firstLine="567"/>
        <w:jc w:val="both"/>
      </w:pPr>
    </w:p>
    <w:p w:rsidR="00B57C4F" w:rsidRPr="007C6522" w:rsidRDefault="00B57C4F" w:rsidP="00B57C4F">
      <w:pPr>
        <w:ind w:firstLine="567"/>
        <w:jc w:val="center"/>
      </w:pPr>
      <w:r w:rsidRPr="007C6522">
        <w:rPr>
          <w:lang w:val="en-US"/>
        </w:rPr>
        <w:t>IX</w:t>
      </w:r>
      <w:r w:rsidRPr="007C6522">
        <w:t>. Свобода передвижения (статья 12)</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пункту 14</w:t>
      </w:r>
    </w:p>
    <w:p w:rsidR="00B57C4F" w:rsidRPr="007C6522" w:rsidRDefault="00B57C4F" w:rsidP="00B57C4F">
      <w:pPr>
        <w:ind w:firstLine="567"/>
        <w:jc w:val="both"/>
      </w:pPr>
      <w:r w:rsidRPr="007C6522">
        <w:t>53. Правила отправки сотрудников и других работников сферы образования и науки, включая учащихся, преподавательского состава и профессоров учебных заведений Республики Таджикистан, в служебные поездки или на учебу в зарубежные страны, принятое решением коллегии Министерство образования и науки Республики Таджикистан от 23 февраля 2018 года не ограничивают право граждан на свободнее передвижение. Оно является подзаконным нормативным правовым актом, гарантирующим реализацию права граждан в данном случае преподавателей, профессоров и других работников сферы образования и науки. Министерство настоящим правилами ввело учет поездок работников системы образования и науки на за рубежные страны.</w:t>
      </w:r>
    </w:p>
    <w:p w:rsidR="00B57C4F" w:rsidRPr="007C6522" w:rsidRDefault="00B57C4F" w:rsidP="00B57C4F">
      <w:pPr>
        <w:ind w:firstLine="567"/>
        <w:jc w:val="both"/>
      </w:pPr>
      <w:r w:rsidRPr="007C6522">
        <w:t>54. За период 2018 года Министерством образования и науки Республики Таджикистан зарегистрированы свыше 900 поездок преподавателей, профессоров и других работников сферы образования и науки Республики Таджикистан в зарубежные страны. Необходимо отметить, что все обращения касающиеся поездок за рубеж рассмотрены своевременно и положительно решены и доведены до адресатов. За 2018-2019 учебный годы согласно межправительственным и межведомственным договорам в учебу за рубеж были 5220 граждан Республики Таджикистан.</w:t>
      </w:r>
    </w:p>
    <w:p w:rsidR="00B57C4F" w:rsidRPr="007C6522" w:rsidRDefault="00B57C4F" w:rsidP="00B57C4F">
      <w:pPr>
        <w:ind w:firstLine="567"/>
        <w:jc w:val="both"/>
      </w:pPr>
      <w:r w:rsidRPr="007C6522">
        <w:t>55.</w:t>
      </w:r>
    </w:p>
    <w:p w:rsidR="00B57C4F" w:rsidRPr="007C6522" w:rsidRDefault="00B57C4F" w:rsidP="00B57C4F">
      <w:pPr>
        <w:ind w:firstLine="567"/>
        <w:jc w:val="both"/>
      </w:pPr>
    </w:p>
    <w:p w:rsidR="00B57C4F" w:rsidRPr="007C6522" w:rsidRDefault="00B57C4F" w:rsidP="00B57C4F">
      <w:pPr>
        <w:ind w:firstLine="567"/>
        <w:jc w:val="center"/>
      </w:pPr>
      <w:r w:rsidRPr="007C6522">
        <w:t>Х. Обращение с иностранцами, в том числе с беженцами и просителями убежища (статьи 7, 9, 12–13 и 24)</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пункту 15</w:t>
      </w:r>
    </w:p>
    <w:p w:rsidR="00B57C4F" w:rsidRPr="007C6522" w:rsidRDefault="00B57C4F" w:rsidP="00B57C4F">
      <w:pPr>
        <w:ind w:firstLine="567"/>
        <w:jc w:val="both"/>
      </w:pPr>
      <w:r w:rsidRPr="007C6522">
        <w:t>56. Республика Таджикистан ведет интенсивную работу и принимает конкретные меры на национальном уровне и активно сотрудничает с другими государствами и региональными/международными организациями (Управление Верховного Комиссара ООН по делам беженцев, Международная организация по миграции, международный комитет Красного Креста и Красного Полумесяца) в области защиты прав человека.</w:t>
      </w:r>
    </w:p>
    <w:p w:rsidR="00B57C4F" w:rsidRPr="007C6522" w:rsidRDefault="00B57C4F" w:rsidP="00B57C4F">
      <w:pPr>
        <w:ind w:firstLine="567"/>
        <w:jc w:val="both"/>
      </w:pPr>
      <w:r w:rsidRPr="007C6522">
        <w:t xml:space="preserve">Все вопросы и рекомендации озвученные в Дурбанской декларации полностью соблюдаются на территории Республики Таджикистан, как на законодательном уровне, так и на уровне общественных отношении в социальной, экономической, политической, культурной, межэтнической, конфессиональной сферах. </w:t>
      </w:r>
    </w:p>
    <w:p w:rsidR="00B57C4F" w:rsidRPr="007C6522" w:rsidRDefault="00B57C4F" w:rsidP="00B57C4F">
      <w:pPr>
        <w:ind w:firstLine="567"/>
        <w:jc w:val="both"/>
      </w:pPr>
      <w:r w:rsidRPr="007C6522">
        <w:lastRenderedPageBreak/>
        <w:t>57. В целях более компетентного подхода к вопросу определения статуса беженца, 14 мая 2007 года утвержден новый состав Комиссии об определении статуса беженца, в состав которого кроме сотрудников Министерства труда, миграции и занятости населения вошли по согласованию сторон, представители заинтересованных министерств и ведомств Республики Таджикистан.</w:t>
      </w:r>
    </w:p>
    <w:p w:rsidR="00B57C4F" w:rsidRPr="007C6522" w:rsidRDefault="00B57C4F" w:rsidP="00B57C4F">
      <w:pPr>
        <w:ind w:firstLine="567"/>
        <w:jc w:val="both"/>
      </w:pPr>
      <w:r w:rsidRPr="007C6522">
        <w:t>Также в целях предотвращения нелегальной миграции 2 апреля 2001 года издан указ Президента Республики Таджикистан «Об усилении борьбы с незаконной миграцией в Республике Таджикистан».</w:t>
      </w:r>
    </w:p>
    <w:p w:rsidR="00B57C4F" w:rsidRPr="007C6522" w:rsidRDefault="00B57C4F" w:rsidP="00B57C4F">
      <w:pPr>
        <w:ind w:firstLine="567"/>
        <w:jc w:val="both"/>
      </w:pPr>
      <w:r w:rsidRPr="007C6522">
        <w:t>Для урегулирования вопросов, касающихся беженцев и четкого распределения полномочий между министерствами и ведомствами страны, в мае 2002 года был принят в новой редакции Закон Республики Таджикистан «О беженцах».</w:t>
      </w:r>
    </w:p>
    <w:p w:rsidR="00B57C4F" w:rsidRPr="007C6522" w:rsidRDefault="00B57C4F" w:rsidP="00B57C4F">
      <w:pPr>
        <w:ind w:firstLine="567"/>
        <w:jc w:val="both"/>
      </w:pPr>
      <w:r w:rsidRPr="007C6522">
        <w:t>Данный Закон определяет основания и порядок признания лиц, ищущих убежище беженцами в Республике Таджикистан, устанавливает экономические, социальные и правовые гарантии защиты прав и законных интересов беженцев, определяет правовой статус беженца.</w:t>
      </w:r>
    </w:p>
    <w:p w:rsidR="00B57C4F" w:rsidRPr="007C6522" w:rsidRDefault="00B57C4F" w:rsidP="00B57C4F">
      <w:pPr>
        <w:ind w:firstLine="567"/>
        <w:jc w:val="both"/>
      </w:pPr>
      <w:r w:rsidRPr="007C6522">
        <w:t xml:space="preserve">58. В случае, если лицу, ищущему убежище, отказано в регистрации ходатайства о признании его беженцем в связи с наличием обстоятельств, предусмотренных законом, государственный орган по миграции не позднее пяти рабочих дней со дня принятия решения об этом вручает или направляет ему уведомление с указанием причин отказа и порядка обжалования принятого решения, а также с разъяснением его правового положения и членов его семьи в Республике Таджикистан. Государственный орган по миграции информирует органы внутренних дел и безопасности о принятом окончательном решении об отказе в регистрации ходатайства о признании лица беженцем в Республике Таджикистан. Одновременно ходатайствует перед соответствующим органом о выдаче данному лицу выездной визы на срок, дающий ему время для обжалования решения об отказе в регистрации его ходатайства о признании беженцем. </w:t>
      </w:r>
    </w:p>
    <w:p w:rsidR="00B57C4F" w:rsidRPr="007C6522" w:rsidRDefault="00B57C4F" w:rsidP="00B57C4F">
      <w:pPr>
        <w:ind w:firstLine="567"/>
        <w:jc w:val="both"/>
      </w:pPr>
      <w:r w:rsidRPr="007C6522">
        <w:t xml:space="preserve"> Лицо, подавшее в Государственный орган по миграции ходатайство о признании его беженцем и получившее уведомление об отказе в регистрации ходатайства, но не использовавшим правом обжалования данного решения, в соответствии с настоящим законом, обязан покинуть территорию Республику Таджикистан. Указанное лицо должен покинуть названную территорию совместно с членами своей семьи не позднее одного месяца со дня получения уведомления об отказе, если у него нет иных законных оснований для пребывания в Республике Таджикистан.</w:t>
      </w:r>
    </w:p>
    <w:p w:rsidR="00B57C4F" w:rsidRPr="007C6522" w:rsidRDefault="00B57C4F" w:rsidP="00B57C4F">
      <w:pPr>
        <w:ind w:firstLine="567"/>
        <w:jc w:val="both"/>
      </w:pPr>
      <w:r w:rsidRPr="007C6522">
        <w:t>59. Республика Таджикистан в целях обеспечения национальной безопасности страны, охраны основ конституционного строя, защиты нравственности, здоровья, прав и свобод граждан может, как и другие государства обозначить перечень населенных пунктов, где гарантировано безопасное пребывание беженцев.</w:t>
      </w:r>
    </w:p>
    <w:p w:rsidR="00B57C4F" w:rsidRPr="007C6522" w:rsidRDefault="00B57C4F" w:rsidP="00B57C4F">
      <w:pPr>
        <w:ind w:firstLine="567"/>
        <w:jc w:val="both"/>
      </w:pPr>
    </w:p>
    <w:p w:rsidR="00B57C4F" w:rsidRPr="007C6522" w:rsidRDefault="00B57C4F" w:rsidP="00B57C4F">
      <w:pPr>
        <w:ind w:firstLine="567"/>
        <w:jc w:val="center"/>
      </w:pPr>
      <w:r w:rsidRPr="007C6522">
        <w:rPr>
          <w:lang w:val="en-US"/>
        </w:rPr>
        <w:t>XI</w:t>
      </w:r>
      <w:r w:rsidRPr="007C6522">
        <w:t>. Право на справедливое судебное разбирательство и независимость органов правосудия (статья 14)</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пунктам 16 и 17</w:t>
      </w:r>
    </w:p>
    <w:p w:rsidR="00B57C4F" w:rsidRPr="007C6522" w:rsidRDefault="00B57C4F" w:rsidP="00B57C4F">
      <w:pPr>
        <w:ind w:firstLine="567"/>
        <w:jc w:val="both"/>
      </w:pPr>
      <w:r w:rsidRPr="007C6522">
        <w:t>60. В</w:t>
      </w:r>
      <w:r w:rsidR="00170C25">
        <w:t xml:space="preserve"> </w:t>
      </w:r>
      <w:r w:rsidRPr="007C6522">
        <w:t>соответствии со статьями 84, 87 и 91 Конституции Республики Таджикистан судебная власть является независимой и осуществляется от имени государства судьями. Судьи в своей деятельности независимы и подчиняются только Конституции и закону. Вмешательство в их деятельность запрещается. Судья обладает правом неприкосновенности. Без согласия органа, избравшего или назначившего его, судья не подлежит аресту и привлечению к уголовной ответственности. Судья не подлежит задержанию, за исключением случаев задержания его на месте совершения преступления.</w:t>
      </w:r>
    </w:p>
    <w:p w:rsidR="00B57C4F" w:rsidRPr="007C6522" w:rsidRDefault="00B57C4F" w:rsidP="00B57C4F">
      <w:pPr>
        <w:ind w:firstLine="567"/>
        <w:jc w:val="both"/>
      </w:pPr>
      <w:r w:rsidRPr="007C6522">
        <w:t xml:space="preserve"> Недопустимость вмешательства в деятельность суда, а также, обеспечение независимости судьи, регламентированы в статьях 7 и 8 конституционного Закона Республики Таджикистан «О судах Республики Таджикистан».</w:t>
      </w:r>
    </w:p>
    <w:p w:rsidR="00B57C4F" w:rsidRPr="007C6522" w:rsidRDefault="00B57C4F" w:rsidP="00B57C4F">
      <w:pPr>
        <w:ind w:firstLine="567"/>
        <w:jc w:val="both"/>
      </w:pPr>
      <w:r w:rsidRPr="007C6522">
        <w:lastRenderedPageBreak/>
        <w:t>Согласно статье 84 Конституции Республики Таджикистан срок полномочий судей 10 лет.</w:t>
      </w:r>
    </w:p>
    <w:p w:rsidR="00B57C4F" w:rsidRPr="007C6522" w:rsidRDefault="00B57C4F" w:rsidP="00B57C4F">
      <w:pPr>
        <w:ind w:firstLine="567"/>
        <w:jc w:val="both"/>
      </w:pPr>
      <w:r w:rsidRPr="007C6522">
        <w:t xml:space="preserve"> В соответствии с частью 2 статьи 15 Конституционного закона Республики Таджикистан, при избрании либо назначении судьи в период его полномочий из одного суда в другой, десятилетний срок его полномочий исчисляется со дня нового избрания или назначения.</w:t>
      </w:r>
    </w:p>
    <w:p w:rsidR="00B57C4F" w:rsidRPr="007C6522" w:rsidRDefault="00B57C4F" w:rsidP="00B57C4F">
      <w:pPr>
        <w:ind w:firstLine="567"/>
        <w:jc w:val="both"/>
      </w:pPr>
      <w:r w:rsidRPr="007C6522">
        <w:t>61. В соответствии с внесенными 22 мая 2016 года в Конституцию Республики Таджикистан изменениями, указом Президента Республики Таджикистан от 9 июня 2016 года Совет юстиции Республики Таджикистан был упразднен.</w:t>
      </w:r>
    </w:p>
    <w:p w:rsidR="00B57C4F" w:rsidRPr="007C6522" w:rsidRDefault="00B57C4F" w:rsidP="00B57C4F">
      <w:pPr>
        <w:ind w:firstLine="567"/>
        <w:jc w:val="both"/>
      </w:pPr>
      <w:r w:rsidRPr="007C6522">
        <w:t xml:space="preserve">С учетом внесенных в Конституцию поправок, были внесены соответствующие изменения и дополнения в Конституционный закон «О судах Республики Таджикистан», согласно которым полномочия Совета юстиции по организационному, материально-техническому обеспечению судов, подбору и подготовке кандидатов на должность судьи, повышению квалификации судей и работников аппарата судов возложены соответственно на Верховный Суд и Высший экономический суд. </w:t>
      </w:r>
    </w:p>
    <w:p w:rsidR="00B57C4F" w:rsidRPr="007C6522" w:rsidRDefault="00B57C4F" w:rsidP="00B57C4F">
      <w:pPr>
        <w:ind w:firstLine="567"/>
        <w:jc w:val="both"/>
      </w:pPr>
      <w:r w:rsidRPr="007C6522">
        <w:t xml:space="preserve"> Вопросами повышения квалификации судей и работников аппарата судов, подготовки кандидатов на должность судьи, занимается Учебный центр судей при Верховном Суде.</w:t>
      </w:r>
    </w:p>
    <w:p w:rsidR="00B57C4F" w:rsidRPr="007C6522" w:rsidRDefault="00B57C4F" w:rsidP="00B57C4F">
      <w:pPr>
        <w:ind w:firstLine="567"/>
        <w:jc w:val="both"/>
      </w:pPr>
      <w:r w:rsidRPr="007C6522">
        <w:t>62. В соответствии со статьей 111 Конституционного закона «О судах Республики Таджикистан» в целях расширения демократических начал в подборе кадров, усиления гарантий независимости судей, обеспечения выдвижения достойных кандидатов в судьи, образована Квалификационная коллегия судей Республики Таджикистан, которая в частности, дает заключения о рекомендации впервые выдвигаемого кандидата на должность судьи, выдвижения кандидатов на должности председателей судов, отзыве и освобождении судей, рассматривает вопросы дисциплинарной ответственности судей республики и другие.</w:t>
      </w:r>
    </w:p>
    <w:p w:rsidR="00B57C4F" w:rsidRPr="007C6522" w:rsidRDefault="00B57C4F" w:rsidP="00B57C4F">
      <w:pPr>
        <w:ind w:firstLine="567"/>
        <w:jc w:val="both"/>
      </w:pPr>
      <w:r w:rsidRPr="007C6522">
        <w:t xml:space="preserve"> Решения и заключения Квалификационной коллегий судей могут быть обжалованы в Верховный Суд. </w:t>
      </w:r>
    </w:p>
    <w:p w:rsidR="00B57C4F" w:rsidRPr="007C6522" w:rsidRDefault="00B57C4F" w:rsidP="00B57C4F">
      <w:pPr>
        <w:ind w:firstLine="567"/>
        <w:jc w:val="both"/>
      </w:pPr>
      <w:r w:rsidRPr="007C6522">
        <w:t xml:space="preserve"> Отбор кандидатов на должность судьи осуществляется на конкурсной основе.</w:t>
      </w:r>
    </w:p>
    <w:p w:rsidR="00B57C4F" w:rsidRPr="007C6522" w:rsidRDefault="00B57C4F" w:rsidP="00B57C4F">
      <w:pPr>
        <w:ind w:firstLine="567"/>
        <w:jc w:val="both"/>
      </w:pPr>
      <w:r w:rsidRPr="007C6522">
        <w:t xml:space="preserve"> В соответствии с указом Президента Республики Таджикистан 5 апреля 2017 года была создана Единая экзаменационная комиссия для кандидатов на должность судьи и судей – стажеров и утвержден её состав и Положение. </w:t>
      </w:r>
    </w:p>
    <w:p w:rsidR="00B57C4F" w:rsidRPr="007C6522" w:rsidRDefault="00B57C4F" w:rsidP="00B57C4F">
      <w:pPr>
        <w:ind w:firstLine="567"/>
        <w:jc w:val="both"/>
      </w:pPr>
      <w:r w:rsidRPr="007C6522">
        <w:t>В соответствии с Положением о Единой экзаменационной комиссии для кандидатов на должность судьи и судей-стажеров на основании совместного распоряжения Председателей Верховного Суда и Высшего экономического суда создаётся комиссия по приему документов на должность судей-стажеров.</w:t>
      </w:r>
    </w:p>
    <w:p w:rsidR="00B57C4F" w:rsidRPr="007C6522" w:rsidRDefault="00B57C4F" w:rsidP="00B57C4F">
      <w:pPr>
        <w:ind w:firstLine="567"/>
        <w:jc w:val="both"/>
      </w:pPr>
      <w:r w:rsidRPr="007C6522">
        <w:t xml:space="preserve"> В республиканских средствах массовой информации, и на веб-сайтах Верховного Суда и Высшего экономического суда публикуются объявления о проведении конкурса на должность судьи-стажера.</w:t>
      </w:r>
    </w:p>
    <w:p w:rsidR="00B57C4F" w:rsidRPr="007C6522" w:rsidRDefault="00B57C4F" w:rsidP="00B57C4F">
      <w:pPr>
        <w:ind w:firstLine="567"/>
        <w:jc w:val="both"/>
      </w:pPr>
      <w:r w:rsidRPr="007C6522">
        <w:t xml:space="preserve"> Деятельность комиссии по приему документов на должность судьи-стажера является открытой, с допуском представителей общественности и СМИ. </w:t>
      </w:r>
    </w:p>
    <w:p w:rsidR="00B57C4F" w:rsidRPr="007C6522" w:rsidRDefault="00B57C4F" w:rsidP="00B57C4F">
      <w:pPr>
        <w:ind w:firstLine="567"/>
        <w:jc w:val="both"/>
      </w:pPr>
      <w:r w:rsidRPr="007C6522">
        <w:t xml:space="preserve"> После проведения соответствующей проверки, не позднее 5 дней до проведения экзаменов, председатели Верховного Суда и Высшего экономического суда утверждают список кандидатов, имеющих право сдавать экзамены, который подлежит публикации на веб-сайтах Верховного Суда и Высшего экономического суда. </w:t>
      </w:r>
    </w:p>
    <w:p w:rsidR="00B57C4F" w:rsidRPr="007C6522" w:rsidRDefault="00B57C4F" w:rsidP="00B57C4F">
      <w:pPr>
        <w:ind w:firstLine="567"/>
        <w:jc w:val="both"/>
      </w:pPr>
      <w:r w:rsidRPr="007C6522">
        <w:t xml:space="preserve"> Дата проведения экзаменов также публикуется на веб-сайтах Верховного Суда и Высшего экономического суда.</w:t>
      </w:r>
    </w:p>
    <w:p w:rsidR="00B57C4F" w:rsidRPr="007C6522" w:rsidRDefault="00B57C4F" w:rsidP="00B57C4F">
      <w:pPr>
        <w:ind w:firstLine="567"/>
        <w:jc w:val="both"/>
      </w:pPr>
      <w:r w:rsidRPr="007C6522">
        <w:t xml:space="preserve">Распоряжением Председателя Верховного Суда от 18 мая 2018 года 60 кандидатов, успешно сдавших экзамен, назначены на должность судей-стажеров. </w:t>
      </w:r>
    </w:p>
    <w:p w:rsidR="00B57C4F" w:rsidRPr="007C6522" w:rsidRDefault="00B57C4F" w:rsidP="00B57C4F">
      <w:pPr>
        <w:ind w:firstLine="567"/>
        <w:jc w:val="both"/>
      </w:pPr>
      <w:r w:rsidRPr="007C6522">
        <w:t xml:space="preserve"> Стажировка судьи состоит из двух частей. Это обучение на курсах повышения квалификации Учебного центра судей при Верховном Суде, где для них разработана специальная программа по повышению уровня знаний по всем отраслям права. </w:t>
      </w:r>
    </w:p>
    <w:p w:rsidR="00B57C4F" w:rsidRPr="007C6522" w:rsidRDefault="00B57C4F" w:rsidP="00B57C4F">
      <w:pPr>
        <w:ind w:firstLine="567"/>
        <w:jc w:val="both"/>
      </w:pPr>
      <w:r w:rsidRPr="007C6522">
        <w:lastRenderedPageBreak/>
        <w:t xml:space="preserve"> В программу включена проверка не только теоретических знаний кандидата, но и умение применять их на практике, а также проверка знаний кандидата основ общей психологии, судейской этики, умения составлять процессуальные документы.</w:t>
      </w:r>
    </w:p>
    <w:p w:rsidR="00B57C4F" w:rsidRPr="007C6522" w:rsidRDefault="00B57C4F" w:rsidP="00B57C4F">
      <w:pPr>
        <w:ind w:firstLine="567"/>
        <w:jc w:val="both"/>
      </w:pPr>
      <w:r w:rsidRPr="007C6522">
        <w:t xml:space="preserve"> По результатам прохождения стажировки судьи-стажеры сдают экзамен, результаты которого действительны в течение трех лет.</w:t>
      </w:r>
    </w:p>
    <w:p w:rsidR="00B57C4F" w:rsidRPr="007C6522" w:rsidRDefault="00B57C4F" w:rsidP="00B57C4F">
      <w:pPr>
        <w:ind w:firstLine="567"/>
        <w:jc w:val="both"/>
      </w:pPr>
      <w:r w:rsidRPr="007C6522">
        <w:t xml:space="preserve"> Судьи-стажеры, прошедшие годичное обучение, зачисляются в резерв кандидатов на должность судьи. </w:t>
      </w:r>
    </w:p>
    <w:p w:rsidR="00B57C4F" w:rsidRPr="007C6522" w:rsidRDefault="00B57C4F" w:rsidP="00B57C4F">
      <w:pPr>
        <w:ind w:firstLine="567"/>
        <w:jc w:val="both"/>
      </w:pPr>
      <w:r w:rsidRPr="007C6522">
        <w:t xml:space="preserve"> Согласно статье 113 конституционного Закона «О судах Республики Таджикистан» по представлению Председателя Верховного Суда Республики Таджикистан и Председателя Высшего экономического суда Республики Таджикистан с учетом результатов квалификационного экзамена Квалификационная коллегия судей Республики Таджикистан выдает заключение о рекомендации впервые выдвигаемого кандидата на должность судьи, либо в отказе его кандидатуры.</w:t>
      </w:r>
    </w:p>
    <w:p w:rsidR="00B57C4F" w:rsidRPr="007C6522" w:rsidRDefault="00B57C4F" w:rsidP="00B57C4F">
      <w:pPr>
        <w:ind w:firstLine="567"/>
        <w:jc w:val="both"/>
      </w:pPr>
      <w:r w:rsidRPr="007C6522">
        <w:t>В статье 18 конституционного Закона содержится исчерпывающий перечень оснований освобождения судьи.</w:t>
      </w:r>
    </w:p>
    <w:p w:rsidR="00B57C4F" w:rsidRPr="007C6522" w:rsidRDefault="00B57C4F" w:rsidP="00B57C4F">
      <w:pPr>
        <w:ind w:firstLine="567"/>
        <w:jc w:val="both"/>
      </w:pPr>
      <w:r w:rsidRPr="007C6522">
        <w:t>63. В рамках реализации рекомендаций ОЭСР в Стратегии по противодействию коррупции в Республике Таджикистан на 2013-2020 годы и в пункте 8 Плана мероприятий по осуществлению данной Стратегии предусмотрено дальнейшее укрепление и развитие судебных органов путём совершенствования нормативных правовых актов, регулирующих внутренний порядок и рабочий режим судов (работников аппаратов судов), расстановка и назначение судей, критериев разделения уголовных дел и практического механизма контролядеятельности для профилактики коррупции и нарушений законов в судебных органах, усовершенствование порядка назначения и освобождения от должности судей, а также совершенствование механизма публичной доступности информации не только в законах, изменениях и дополнениях, внесенных в них, но и в судебных процессах, постановлениях суда, вакантных должностях, правилах приема на работу, процедурах выборов и обоснований назначения судей.</w:t>
      </w:r>
    </w:p>
    <w:p w:rsidR="00B57C4F" w:rsidRPr="007C6522" w:rsidRDefault="00B57C4F" w:rsidP="00B57C4F">
      <w:pPr>
        <w:ind w:firstLine="567"/>
        <w:jc w:val="both"/>
      </w:pPr>
      <w:r w:rsidRPr="007C6522">
        <w:t xml:space="preserve"> В этой связи, в Верховном Суде 11 января 2018 года был утвержден дополнительный внутриведомственный План мероприятий по реализации Стратегии по противодействию коррупции на 2018-2020 годы, в котором предусмотрена поэтапная реализация рекомендаций ОЭСР.</w:t>
      </w:r>
    </w:p>
    <w:p w:rsidR="00B57C4F" w:rsidRPr="007C6522" w:rsidRDefault="00B57C4F" w:rsidP="00B57C4F">
      <w:pPr>
        <w:ind w:firstLine="567"/>
        <w:jc w:val="both"/>
      </w:pPr>
      <w:r w:rsidRPr="007C6522">
        <w:t xml:space="preserve">В учебной программе профессиональной подготовки судей и сотрудников аппарата судов Учебного центра при Верховном Суде Республики Таджикистан наряду с другими темами предусмотрены тренинги по особенностям рассмотрения уголовных дел коррупционного характера (статьи 319, 320, 321 УК Республики Таджикистан» и Стратегии борьбы с коррупцией в Республике Таджикистан на 2013-2020годы», а также изучение Кодекса этики судьи Республики Таджикистан. </w:t>
      </w:r>
    </w:p>
    <w:p w:rsidR="00B57C4F" w:rsidRPr="007C6522" w:rsidRDefault="00B57C4F" w:rsidP="00B57C4F">
      <w:pPr>
        <w:ind w:firstLine="567"/>
        <w:jc w:val="both"/>
      </w:pPr>
      <w:r w:rsidRPr="007C6522">
        <w:t xml:space="preserve"> Каждое полугодие, по результатам статистических отчетов судов республики, предусмотрены изучение и анализ практики назначения судами наказаний по уголовным делам коррупционного характера, а также проведение обобщений судебной практики по делам данной категории. Поскольку преступления коррупционной направленности характеризуется наличием специального субъекта – должностного лица, анализируется состав осужденных, сфера управления, соответствие наказания характеру и степени общественной опасности преступления, обстоятельствам его совершения и личности виновного. </w:t>
      </w:r>
    </w:p>
    <w:p w:rsidR="00B57C4F" w:rsidRPr="007C6522" w:rsidRDefault="00B57C4F" w:rsidP="00B57C4F">
      <w:pPr>
        <w:ind w:firstLine="567"/>
        <w:jc w:val="both"/>
      </w:pPr>
      <w:r w:rsidRPr="007C6522">
        <w:t xml:space="preserve"> Изучение коррупции в судебной системе и эффективности мер противодействия, выработка соответствующих рекомендаций и их реализация являются важнейшими составляющими для укрепления государственности в целом.</w:t>
      </w:r>
    </w:p>
    <w:p w:rsidR="00B57C4F" w:rsidRPr="007C6522" w:rsidRDefault="00B57C4F" w:rsidP="00B57C4F">
      <w:pPr>
        <w:ind w:firstLine="567"/>
        <w:jc w:val="both"/>
      </w:pPr>
      <w:r w:rsidRPr="007C6522">
        <w:t xml:space="preserve"> Уголовное законодательство Республики предусмотрело меры воздействия на судей, не выполняющих своих обязанностей по законному и беспристрастному осуществлению правосудия, установив уголовную ответственность за семь видов преступлений, в том числе за привлечение заведомо невиновного к уголовной </w:t>
      </w:r>
      <w:r w:rsidRPr="007C6522">
        <w:lastRenderedPageBreak/>
        <w:t>ответственности (ст. 348 УК); вынесение заведомо незаконного приговора, решения или других судебных актов (ст. 349 УК).</w:t>
      </w:r>
    </w:p>
    <w:p w:rsidR="00B57C4F" w:rsidRPr="007C6522" w:rsidRDefault="00B57C4F" w:rsidP="00B57C4F">
      <w:pPr>
        <w:ind w:firstLine="567"/>
        <w:jc w:val="both"/>
      </w:pPr>
      <w:r w:rsidRPr="007C6522">
        <w:t xml:space="preserve"> Мерой по предупреждению коррупции в судебной системе является и совершенствование правовой и нравственной культуры судей. </w:t>
      </w:r>
    </w:p>
    <w:p w:rsidR="00B57C4F" w:rsidRPr="007C6522" w:rsidRDefault="00B57C4F" w:rsidP="00B57C4F">
      <w:pPr>
        <w:ind w:firstLine="567"/>
        <w:jc w:val="both"/>
      </w:pPr>
      <w:r w:rsidRPr="007C6522">
        <w:t xml:space="preserve"> Судья должен стремиться к установлению высших стандартов поведения, избегать компрометирующих его должность обстоятельств в любых формах его деятельности. </w:t>
      </w:r>
    </w:p>
    <w:p w:rsidR="00B57C4F" w:rsidRPr="007C6522" w:rsidRDefault="00B57C4F" w:rsidP="00B57C4F">
      <w:pPr>
        <w:ind w:firstLine="567"/>
        <w:jc w:val="both"/>
      </w:pPr>
      <w:r w:rsidRPr="007C6522">
        <w:t xml:space="preserve"> Этические аспекты поведения судьи особенно наглядно проявляются в процессе его общения с участниками процесса, коллегами и гражданами. </w:t>
      </w:r>
    </w:p>
    <w:p w:rsidR="00B57C4F" w:rsidRPr="007C6522" w:rsidRDefault="00B57C4F" w:rsidP="00B57C4F">
      <w:pPr>
        <w:ind w:firstLine="567"/>
        <w:jc w:val="both"/>
      </w:pPr>
      <w:r w:rsidRPr="007C6522">
        <w:t xml:space="preserve"> Судья остается носителем своего статуса и во внеслужебных отношениях.</w:t>
      </w:r>
    </w:p>
    <w:p w:rsidR="00B57C4F" w:rsidRPr="007C6522" w:rsidRDefault="00B57C4F" w:rsidP="00B57C4F">
      <w:pPr>
        <w:ind w:firstLine="567"/>
        <w:jc w:val="both"/>
      </w:pPr>
      <w:r w:rsidRPr="007C6522">
        <w:t xml:space="preserve"> Важной мерой в предотвращении злоупотреблений в судебной системе является и создание единообразной судебной практики, ревизия действующего законодательства на предмет снижения коррупционного потенциала.</w:t>
      </w:r>
    </w:p>
    <w:p w:rsidR="00B57C4F" w:rsidRPr="007C6522" w:rsidRDefault="00B57C4F" w:rsidP="00B57C4F">
      <w:pPr>
        <w:ind w:firstLine="567"/>
        <w:jc w:val="both"/>
      </w:pPr>
      <w:r w:rsidRPr="007C6522">
        <w:t>64. С принятием в 2008 году Гражданского процессуального кодекса Республики Таджикистан (в новой редакции) полномочия прокурора в гражданском процессе заметно сократились.</w:t>
      </w:r>
    </w:p>
    <w:p w:rsidR="00B57C4F" w:rsidRPr="007C6522" w:rsidRDefault="00B57C4F" w:rsidP="00B57C4F">
      <w:pPr>
        <w:ind w:firstLine="567"/>
        <w:jc w:val="both"/>
      </w:pPr>
      <w:r w:rsidRPr="007C6522">
        <w:t xml:space="preserve"> Так, согласно статье 47 ГПК прокурор вправе обратиться в суд с заявлением в защиту прав, свобод и законных интересов граждан, неопределенного круга лиц или интересов Республики Таджикистан.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p>
    <w:p w:rsidR="00B57C4F" w:rsidRPr="007C6522" w:rsidRDefault="00B57C4F" w:rsidP="00B57C4F">
      <w:pPr>
        <w:ind w:firstLine="567"/>
        <w:jc w:val="both"/>
      </w:pPr>
      <w:r w:rsidRPr="007C6522">
        <w:t xml:space="preserve">В соответствии со статьей 325 ГПК кассационный протест на решение суда принятое по первой инстанции может быть только прокурором, участвующим в деле. </w:t>
      </w:r>
    </w:p>
    <w:p w:rsidR="00B57C4F" w:rsidRPr="007C6522" w:rsidRDefault="00B57C4F" w:rsidP="00B57C4F">
      <w:pPr>
        <w:ind w:firstLine="567"/>
        <w:jc w:val="both"/>
      </w:pPr>
      <w:r w:rsidRPr="007C6522">
        <w:t xml:space="preserve">Генеральный прокурор Республики Таджикистан может подать надзорный протест на вступившие в законную силу судебные акты любого суда Республики Таджикистан, за исключением постановлений Президиума Верховного Суда Республики Таджикистан. </w:t>
      </w:r>
    </w:p>
    <w:p w:rsidR="00B57C4F" w:rsidRPr="007C6522" w:rsidRDefault="00B57C4F" w:rsidP="00B57C4F">
      <w:pPr>
        <w:ind w:firstLine="567"/>
        <w:jc w:val="both"/>
      </w:pPr>
      <w:r w:rsidRPr="007C6522">
        <w:t>Что касается полномочий прокурора в уголовном судопроизводстве, то согласно статье 277 УПК обвинитель, подсудимый, защитник, а также потерпевший, гражданский истец, гражданский ответчик и их представители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указанным в абзацах первом - шестом части 1 статьи 335 настоящего Кодекса, а также на участие в рассмотрении всех иных вопросов, возникающих при судебном разбирательстве дела.</w:t>
      </w:r>
    </w:p>
    <w:p w:rsidR="00B57C4F" w:rsidRPr="007C6522" w:rsidRDefault="00B57C4F" w:rsidP="00B57C4F">
      <w:pPr>
        <w:ind w:firstLine="567"/>
        <w:jc w:val="both"/>
      </w:pPr>
      <w:r w:rsidRPr="007C6522">
        <w:t xml:space="preserve"> В соответствии со статьей 279 УПК в судопроизводстве присутствие обвинителя обязательно, за исключением уголовных дел частного обвинения, в которых потерпевший поддерживает обвинение.</w:t>
      </w:r>
    </w:p>
    <w:p w:rsidR="00B57C4F" w:rsidRPr="007C6522" w:rsidRDefault="00B57C4F" w:rsidP="00B57C4F">
      <w:pPr>
        <w:ind w:firstLine="567"/>
        <w:jc w:val="both"/>
      </w:pPr>
      <w:r w:rsidRPr="007C6522">
        <w:t xml:space="preserve"> Прокурор, как государственный обвинитель, поддерживает перед судом государственное обвинение по уголовным делам частного и частно-публичного обвинения. </w:t>
      </w:r>
    </w:p>
    <w:p w:rsidR="00B57C4F" w:rsidRPr="007C6522" w:rsidRDefault="00B57C4F" w:rsidP="00B57C4F">
      <w:pPr>
        <w:ind w:firstLine="567"/>
        <w:jc w:val="both"/>
      </w:pPr>
      <w:r w:rsidRPr="007C6522">
        <w:t>В рекомендации 9 Организации экономического сотрудничества и развития (ОЭСР) для Таджикистана в рамках Стамбульского плана действий Сети по борьбе с коррупцией для стран Восточной Европы и Центральной Азии указано об ограничении полномочий органов прокуратуры в сфере осуществления общего надзора.</w:t>
      </w:r>
    </w:p>
    <w:p w:rsidR="00B57C4F" w:rsidRPr="007C6522" w:rsidRDefault="00B57C4F" w:rsidP="00B57C4F">
      <w:pPr>
        <w:ind w:firstLine="567"/>
        <w:jc w:val="both"/>
      </w:pPr>
      <w:r w:rsidRPr="007C6522">
        <w:t>Решением Национального Совета по противодействию коррупции Республики Таджикистан от «20» декабря 2017 года, за №2К/86-31 утвержден План мероприятий по обеспечению выполнения рекомендаций Организации экономического сотрудничества и развития (ОЭСР) для Таджикистана в рамках Стамбульского плана действий Сети по борьбе с коррупцией для стран Восточной Европы и Центральной Азии на 2018-2019 годы, где 9 пункт предусматривает рассмотрение данного вопроса. Срок иполнения данного пункта предусмотрен на 2018-2019 годы, который находится на стадии исполнения.</w:t>
      </w:r>
    </w:p>
    <w:p w:rsidR="00B57C4F" w:rsidRPr="007C6522" w:rsidRDefault="00B57C4F" w:rsidP="00B57C4F">
      <w:pPr>
        <w:ind w:firstLine="567"/>
        <w:jc w:val="both"/>
      </w:pPr>
      <w:r w:rsidRPr="007C6522">
        <w:lastRenderedPageBreak/>
        <w:t>65. В  соответствии со статьей 92 Конституции Республики Таджикистан юридическая помощь гарантируется на всех стадиях следствия и суда.</w:t>
      </w:r>
    </w:p>
    <w:p w:rsidR="00B57C4F" w:rsidRPr="007C6522" w:rsidRDefault="00B57C4F" w:rsidP="00B57C4F">
      <w:pPr>
        <w:ind w:firstLine="567"/>
        <w:jc w:val="both"/>
      </w:pPr>
      <w:r w:rsidRPr="007C6522">
        <w:t xml:space="preserve"> Согласно части 2 статьи 6 Закона Республики Таджикистан «Об адвокатуре и адвокатской деятельности», в целях содействия адвокатской деятельности и обеспечения доступности для населения юридической помощи, государственные органы обеспечивают гарантии независимости адвокатуры, осуществляют финансирование деятельности адвокатов, оказывающих бесплатную юридическую помощь физическим лицам в случаях, предусмотренных законодательством Республики Таджикистан.</w:t>
      </w:r>
    </w:p>
    <w:p w:rsidR="00B57C4F" w:rsidRPr="007C6522" w:rsidRDefault="00B57C4F" w:rsidP="00B57C4F">
      <w:pPr>
        <w:ind w:firstLine="567"/>
        <w:jc w:val="both"/>
      </w:pPr>
      <w:r w:rsidRPr="007C6522">
        <w:t xml:space="preserve"> В целях выполнения конституционных положений и требований вышеуказанного Закона постановлением Правительства Республики Таджикистан от 2 июля 2015 года была утверждена Концепция оказания бесплатной юридической помощи в Республике Таджикистан.</w:t>
      </w:r>
    </w:p>
    <w:p w:rsidR="00B57C4F" w:rsidRPr="007C6522" w:rsidRDefault="00B57C4F" w:rsidP="00B57C4F">
      <w:pPr>
        <w:ind w:firstLine="567"/>
        <w:jc w:val="both"/>
      </w:pPr>
      <w:r w:rsidRPr="007C6522">
        <w:t xml:space="preserve"> В республике система бесплатной юридической помощи, которая полностью или частично обеспечивается финансированием за счет средств государственного бюджета для малообеспеченных и уязвимых слоев населения, в настоящее время находится на стадии развития. </w:t>
      </w:r>
    </w:p>
    <w:p w:rsidR="00B57C4F" w:rsidRPr="007C6522" w:rsidRDefault="00B57C4F" w:rsidP="00B57C4F">
      <w:pPr>
        <w:ind w:firstLine="567"/>
        <w:jc w:val="both"/>
      </w:pPr>
      <w:r w:rsidRPr="007C6522">
        <w:t xml:space="preserve"> Государственные органы предоставляют правовую информацию гражданам при обращениях, за счет государственного бюджета поддерживаются общественные приемные в регионах в офисах Уполномоченного по правам человека. Также действуют 33 республиканских кризисных центра при отделах Комитета по делам женщин и семьи при Правительстве Республики Таджикистан и имеются приемные на местах при Миграционной службе Министерства труда, миграции и занятости населения Республики Таджикистан, которые предоставляют бесплатную юридическую помощь. </w:t>
      </w:r>
    </w:p>
    <w:p w:rsidR="00B57C4F" w:rsidRPr="007C6522" w:rsidRDefault="00B57C4F" w:rsidP="00B57C4F">
      <w:pPr>
        <w:ind w:firstLine="567"/>
        <w:jc w:val="both"/>
      </w:pPr>
      <w:r w:rsidRPr="007C6522">
        <w:t xml:space="preserve"> Кроме того, различные проекты по оказанию бесплатной юридической помощи бедным слоям населения реализуются общественными организациями за счет средств международных доноров. Однако, все это не обеспечивает потребности населения в получении качественной квалифицированной юридической помощи в полном объёме.</w:t>
      </w:r>
    </w:p>
    <w:p w:rsidR="00B57C4F" w:rsidRPr="007C6522" w:rsidRDefault="00B57C4F" w:rsidP="00B57C4F">
      <w:pPr>
        <w:ind w:firstLine="567"/>
        <w:jc w:val="both"/>
      </w:pPr>
      <w:r w:rsidRPr="007C6522">
        <w:t xml:space="preserve"> Цель данной Концепции заключается в создании основ для развития и дальнейшего совершенствования государственной системы доступной и квалифицированной бесплатной юридической помощи населению.</w:t>
      </w:r>
    </w:p>
    <w:p w:rsidR="00B57C4F" w:rsidRPr="007C6522" w:rsidRDefault="00B57C4F" w:rsidP="00B57C4F">
      <w:pPr>
        <w:ind w:firstLine="567"/>
        <w:jc w:val="both"/>
      </w:pPr>
      <w:r w:rsidRPr="007C6522">
        <w:t xml:space="preserve"> Ее реализация предполагает апробирование и разработку системы управления оказанием бесплатной юридической помощи и пилотирование различных моделей бесплатной юридической помощи.</w:t>
      </w:r>
    </w:p>
    <w:p w:rsidR="00B57C4F" w:rsidRPr="007C6522" w:rsidRDefault="00B57C4F" w:rsidP="00B57C4F">
      <w:pPr>
        <w:ind w:firstLine="567"/>
        <w:jc w:val="both"/>
      </w:pPr>
      <w:r w:rsidRPr="007C6522">
        <w:t xml:space="preserve"> Для определения принципов и регулирования общественных отношений по оказанию бесплатной юридической помощи в проекте Программы судебно-правовой реформы на 2019-2021 годы предусмотрена разработка и принятие Закона Республики Таджикистан «Об оказании бесплатной юридической помощи».</w:t>
      </w:r>
    </w:p>
    <w:p w:rsidR="00B57C4F" w:rsidRPr="007C6522" w:rsidRDefault="00B57C4F" w:rsidP="00B57C4F">
      <w:pPr>
        <w:ind w:firstLine="567"/>
        <w:jc w:val="both"/>
      </w:pPr>
      <w:r w:rsidRPr="007C6522">
        <w:t>66. Что касается сообщений о случаях преследования, запугивания и оказания давления на адвокатов (в частности Б.Ёрова, Н.Махкамова, Ш.Кудратова и др.), представлявших интересы обвиняемых по делам, связанным с национальной безопасностью, следует отметить, что данные лица осуждены за совершение конкретных преступных деяний, за которые, Уголовным кодексом Республики Таджикистан предусмотрена уголовная ответственность.</w:t>
      </w:r>
    </w:p>
    <w:p w:rsidR="00B57C4F" w:rsidRPr="007C6522" w:rsidRDefault="00B57C4F" w:rsidP="00B57C4F">
      <w:pPr>
        <w:ind w:firstLine="567"/>
        <w:jc w:val="both"/>
      </w:pPr>
      <w:r w:rsidRPr="007C6522">
        <w:t xml:space="preserve"> В частности, Б.Ёров осужден по статьям 189 части 2 пункт «г», 247 части 4 пункт «б» 307 части 2 пункт «г», 307.1 части 2 и 340 части 2 пунктам «а,б,в» УК Республики Таджикистан, Н.Махкамов по статьям 189 части 2 пункт «г», 247 части 4 пункт «б», 307 части 2 пункт «г» и 3071 части 2 УК Республики Таджикистан, Ш.Кудратов по статьям 247 части 4 пункт «б» и 36 части 4, 32 части 3 - 320 части 2 УК Республики Таджикистан.</w:t>
      </w:r>
    </w:p>
    <w:p w:rsidR="00B57C4F" w:rsidRPr="007C6522" w:rsidRDefault="00B57C4F" w:rsidP="00B57C4F">
      <w:pPr>
        <w:ind w:firstLine="567"/>
        <w:jc w:val="both"/>
      </w:pPr>
      <w:r w:rsidRPr="007C6522">
        <w:t>67.  Конституционная норма о том, что никто не может быть подвергнут пыткам, жестокости и бесчеловечному обращению обеспечена угрозой применения уголовного наказания за пытку (статья 143.1 УК).</w:t>
      </w:r>
    </w:p>
    <w:p w:rsidR="00B57C4F" w:rsidRPr="007C6522" w:rsidRDefault="00B57C4F" w:rsidP="00B57C4F">
      <w:pPr>
        <w:ind w:firstLine="567"/>
        <w:jc w:val="both"/>
      </w:pPr>
      <w:r w:rsidRPr="007C6522">
        <w:lastRenderedPageBreak/>
        <w:t xml:space="preserve"> Если жалоба о применении пыток, другого жестокого или унижающего человеческое достоинство обращения заявлено в судебном заседании, суд принимает предусмотренные законом меры к ее незамедлительному рассмотрению.</w:t>
      </w:r>
    </w:p>
    <w:p w:rsidR="00B57C4F" w:rsidRPr="007C6522" w:rsidRDefault="00B57C4F" w:rsidP="00B57C4F">
      <w:pPr>
        <w:ind w:firstLine="567"/>
        <w:jc w:val="both"/>
      </w:pPr>
      <w:r w:rsidRPr="007C6522">
        <w:t xml:space="preserve"> Если для полной проверки жалобы о применении пытки необходимо осуществление мер, не входящих в компетенцию суда (проведение дознания либо следствия и прочее), суд выносит определение которым возлагает на прокурора осуществление соответствующей проверки с указанием срока предоставления суду материалов проверки. Материалы проверки жалоб и принятые по ним процессуальные решения оглашаются в судебном заседании и приобщаются к делу.</w:t>
      </w:r>
    </w:p>
    <w:p w:rsidR="00B57C4F" w:rsidRPr="007C6522" w:rsidRDefault="00B57C4F" w:rsidP="00B57C4F">
      <w:pPr>
        <w:ind w:firstLine="567"/>
        <w:jc w:val="both"/>
      </w:pPr>
      <w:r w:rsidRPr="007C6522">
        <w:t xml:space="preserve"> Вместе с тем, если при рассмотрении уголовного дела в суде будет установлено, что доказательства получены в частности с применением пыток, жестокого обращения, насилия, угроз, обмана или иных, незаконных деяний, то они признаются недопустимыми.</w:t>
      </w:r>
    </w:p>
    <w:p w:rsidR="00B57C4F" w:rsidRPr="007C6522" w:rsidRDefault="00B57C4F" w:rsidP="00B57C4F">
      <w:pPr>
        <w:ind w:firstLine="567"/>
        <w:jc w:val="both"/>
      </w:pPr>
      <w:r w:rsidRPr="007C6522">
        <w:t xml:space="preserve"> В этой связи отмечаем, что Уголовно-процессуальный кодекс дополнен статьей 88.1 (Недопустимые доказательства) </w:t>
      </w:r>
    </w:p>
    <w:p w:rsidR="00B57C4F" w:rsidRPr="007C6522" w:rsidRDefault="00B57C4F" w:rsidP="00B57C4F">
      <w:pPr>
        <w:ind w:firstLine="567"/>
        <w:jc w:val="both"/>
      </w:pPr>
      <w:r w:rsidRPr="007C6522">
        <w:t>68. Уголовное дело в отношении членов Партии исламского возрождения Таджикистана поступило для рассмотрения по существу в Верховный Суд Республики Таджикистан 20 января 2016 года под грифом “секретно”.</w:t>
      </w:r>
    </w:p>
    <w:p w:rsidR="00B57C4F" w:rsidRPr="007C6522" w:rsidRDefault="00B57C4F" w:rsidP="00B57C4F">
      <w:pPr>
        <w:ind w:firstLine="567"/>
        <w:jc w:val="both"/>
      </w:pPr>
      <w:r w:rsidRPr="007C6522">
        <w:t>В соответствии с частью 2 статьи 273 УПК Республики Таджикистан закрытое судебное разбирательство, допускается по мотивированному определению суда (постановлению судьи) по делам о преступлениях лиц, не достигших шестнадцатилетнего возраста, о преступлениях против свободы, о половых и других преступлениях в целях предотвращения его разглашения сведений об интимных сторонах жизни участвующих в деле лиц, либо сведений, унижающих их достоинство, а также случаях, когда этого требуют интересы обеспечения безопасности участников процесса и свидетелей, членов их семей или близких родственников.</w:t>
      </w:r>
    </w:p>
    <w:p w:rsidR="00B57C4F" w:rsidRPr="007C6522" w:rsidRDefault="00B57C4F" w:rsidP="00B57C4F">
      <w:pPr>
        <w:ind w:firstLine="567"/>
        <w:jc w:val="both"/>
      </w:pPr>
      <w:r w:rsidRPr="007C6522">
        <w:t xml:space="preserve"> В целях обеспечения неразглашения охраняемой законом государственной и иной тайны, безопасности участников процесса и свидетелей, членов их семей или близких родственников, постановлением судьи о назначении судебного заседания от 2 февраля 2016 года решен вопрос о рассмотрении дела в закрытом судебном заседании.</w:t>
      </w:r>
    </w:p>
    <w:p w:rsidR="00B57C4F" w:rsidRPr="007C6522" w:rsidRDefault="00B57C4F" w:rsidP="00B57C4F">
      <w:pPr>
        <w:ind w:firstLine="567"/>
        <w:jc w:val="both"/>
      </w:pPr>
      <w:r w:rsidRPr="007C6522">
        <w:t xml:space="preserve">В соответствии с пунктом 10 постановления Пленума Верховного Суда Республики Таджикистан от 29 сентября 2014 года “О гласности и открытости судебного разбирательства и праве на доступ к информации о деятельности судов” в случае, когда определение суда (постановление судьи) о проведении разбирательства дела в закрытом судебном заседании принимается при назначении судебного заседания, лица, не являющиеся участниками процесса, и представители средств массовой информации в зал судебного заседания не допускаются. </w:t>
      </w:r>
    </w:p>
    <w:p w:rsidR="00B57C4F" w:rsidRPr="007C6522" w:rsidRDefault="00B57C4F" w:rsidP="00B57C4F">
      <w:pPr>
        <w:ind w:firstLine="567"/>
        <w:jc w:val="both"/>
      </w:pPr>
      <w:r w:rsidRPr="007C6522">
        <w:t xml:space="preserve"> В связи с этим, присутствие в зале судебного заседания кроме участников процесса иных лиц в качестве наблюдателей было невозможно.</w:t>
      </w:r>
    </w:p>
    <w:p w:rsidR="00B57C4F" w:rsidRPr="007C6522" w:rsidRDefault="00B57C4F" w:rsidP="00B57C4F">
      <w:pPr>
        <w:ind w:firstLine="567"/>
        <w:jc w:val="both"/>
      </w:pPr>
      <w:r w:rsidRPr="007C6522">
        <w:t xml:space="preserve"> Вместе с тем в соответствии с частью 3 статьи 273 УПК Республики Таджикистан рассмотрение дела в закрытом заседании суда осуществлялось с соблюдением всех правил судопроизводства.</w:t>
      </w:r>
    </w:p>
    <w:p w:rsidR="00B57C4F" w:rsidRPr="007C6522" w:rsidRDefault="00B57C4F" w:rsidP="00B57C4F">
      <w:pPr>
        <w:ind w:firstLine="567"/>
        <w:jc w:val="both"/>
      </w:pPr>
      <w:r w:rsidRPr="007C6522">
        <w:t>69. Согласно части 2 статьи 84 Конституции и статьи 3 конституционного Закона Республики Таджикистан «О судах Республики Таджикистан» судебную власть осуществляют Конституционный суд, Верховный Суд, Высший экономический суд, Военный суд, Суд Горно-Бадахшанской автономной области, суды областей, города Душанбе, городов и районов, Экономический суд Горно-Бадахшанской автономной области, экономические суды областей и города Душанбе.</w:t>
      </w:r>
    </w:p>
    <w:p w:rsidR="00B57C4F" w:rsidRPr="007C6522" w:rsidRDefault="00B57C4F" w:rsidP="00B57C4F">
      <w:pPr>
        <w:ind w:firstLine="567"/>
        <w:jc w:val="both"/>
      </w:pPr>
      <w:r w:rsidRPr="007C6522">
        <w:t xml:space="preserve">Исходя из единства судебной системы, в своей деятельности военные суды руководствуются конституционными принципами и правилами судопроизводства, установленными для всех судов общей юрисдикции. </w:t>
      </w:r>
    </w:p>
    <w:p w:rsidR="00B57C4F" w:rsidRPr="007C6522" w:rsidRDefault="00B57C4F" w:rsidP="00B57C4F">
      <w:pPr>
        <w:ind w:firstLine="567"/>
        <w:jc w:val="both"/>
      </w:pPr>
      <w:r w:rsidRPr="007C6522">
        <w:t xml:space="preserve">Правила о подсудности уголовных дел военным судам установлены уголовно - процессуальным законодательством. </w:t>
      </w:r>
    </w:p>
    <w:p w:rsidR="00B57C4F" w:rsidRPr="007C6522" w:rsidRDefault="00B57C4F" w:rsidP="00B57C4F">
      <w:pPr>
        <w:ind w:firstLine="567"/>
        <w:jc w:val="both"/>
      </w:pPr>
      <w:r w:rsidRPr="007C6522">
        <w:lastRenderedPageBreak/>
        <w:t xml:space="preserve">Учитывая конституционное положение о равенстве всех перед законом и судом, что рассмотрение уголовных дел как в военных судах, так и в судах общей юрисдикции, происходит на основе единого законодательства, ущемления прав гражданского лица при рассмотрении дела военным судом не допускается. </w:t>
      </w:r>
    </w:p>
    <w:p w:rsidR="00B57C4F" w:rsidRPr="007C6522" w:rsidRDefault="00B57C4F" w:rsidP="00B57C4F">
      <w:pPr>
        <w:ind w:firstLine="567"/>
        <w:jc w:val="both"/>
      </w:pPr>
      <w:r w:rsidRPr="007C6522">
        <w:t xml:space="preserve">70. </w:t>
      </w:r>
    </w:p>
    <w:p w:rsidR="00B57C4F" w:rsidRPr="007C6522" w:rsidRDefault="00B57C4F" w:rsidP="00B57C4F">
      <w:pPr>
        <w:ind w:firstLine="567"/>
        <w:jc w:val="both"/>
      </w:pPr>
    </w:p>
    <w:p w:rsidR="00B57C4F" w:rsidRPr="007C6522" w:rsidRDefault="00B57C4F" w:rsidP="00B57C4F">
      <w:pPr>
        <w:ind w:firstLine="567"/>
        <w:jc w:val="center"/>
      </w:pPr>
      <w:r w:rsidRPr="007C6522">
        <w:rPr>
          <w:lang w:val="en-US"/>
        </w:rPr>
        <w:t>XII</w:t>
      </w:r>
      <w:r w:rsidRPr="007C6522">
        <w:t>. Право на неприкосновенность личной жизни и семейную жизнь (статья 17)</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пункту 18</w:t>
      </w:r>
    </w:p>
    <w:p w:rsidR="00B57C4F" w:rsidRPr="007C6522" w:rsidRDefault="00B57C4F" w:rsidP="00B57C4F">
      <w:pPr>
        <w:ind w:firstLine="567"/>
        <w:jc w:val="both"/>
      </w:pPr>
      <w:r w:rsidRPr="007C6522">
        <w:t>71. Во исполнение данной Программы в 2018 году Службой связи при Правительстве республики было заблокировано 105 информационных ресурсов, содержащих пропагандистские материалы террористической и экстремистской направленности.</w:t>
      </w:r>
    </w:p>
    <w:p w:rsidR="00B57C4F" w:rsidRPr="007C6522" w:rsidRDefault="00B57C4F" w:rsidP="00B57C4F">
      <w:pPr>
        <w:ind w:firstLine="567"/>
        <w:jc w:val="both"/>
      </w:pPr>
      <w:r w:rsidRPr="007C6522">
        <w:t>Стоит отметить, что в этом направлении Генеральной прокуратурой Республики Таджикистан были изучены и согласованы проекты Конвенции ООН о сотрудничестве в борьбе с киберпреступностью и Межгосударственной программы о совместных мерах борьбы с преступностью на 2019-2023 годы.</w:t>
      </w:r>
    </w:p>
    <w:p w:rsidR="00B57C4F" w:rsidRPr="007C6522" w:rsidRDefault="00B57C4F" w:rsidP="00B57C4F">
      <w:pPr>
        <w:ind w:firstLine="567"/>
        <w:jc w:val="both"/>
      </w:pPr>
      <w:r w:rsidRPr="007C6522">
        <w:t>Помимо этого, в целях совершенствования и гармонизации национального законодательства соответствующими государственными органами разработаны новые проекты законодательных актов о внесении изменений и дополнений в Закон Республики Таджикистан «Об электронной связи» и в постановление Правительства Республики Таджикистан «О порядке и требований подключения к сети электронной связи и связанные с ними обслуживаниями», которые находятся на стадии согласования с соответствующими государственными органами.</w:t>
      </w:r>
    </w:p>
    <w:p w:rsidR="00B57C4F" w:rsidRPr="007C6522" w:rsidRDefault="00B57C4F" w:rsidP="00B57C4F">
      <w:pPr>
        <w:ind w:firstLine="567"/>
        <w:jc w:val="both"/>
      </w:pPr>
      <w:r w:rsidRPr="007C6522">
        <w:t>72.</w:t>
      </w:r>
    </w:p>
    <w:p w:rsidR="00B57C4F" w:rsidRPr="007C6522" w:rsidRDefault="00B57C4F" w:rsidP="00B57C4F">
      <w:pPr>
        <w:ind w:firstLine="567"/>
        <w:jc w:val="both"/>
      </w:pPr>
    </w:p>
    <w:p w:rsidR="00B57C4F" w:rsidRPr="007C6522" w:rsidRDefault="00B57C4F" w:rsidP="00B57C4F">
      <w:pPr>
        <w:ind w:firstLine="567"/>
        <w:jc w:val="center"/>
      </w:pPr>
      <w:r w:rsidRPr="007C6522">
        <w:rPr>
          <w:lang w:val="en-US"/>
        </w:rPr>
        <w:t>XIII</w:t>
      </w:r>
      <w:r w:rsidRPr="007C6522">
        <w:t>. Свобода совести и религиозных убеждений (статьи 2, 18 и 26)</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пунктам 19 и 20</w:t>
      </w:r>
    </w:p>
    <w:p w:rsidR="00B57C4F" w:rsidRPr="007C6522" w:rsidRDefault="00B57C4F" w:rsidP="00B57C4F">
      <w:pPr>
        <w:ind w:firstLine="567"/>
        <w:jc w:val="both"/>
      </w:pPr>
      <w:r w:rsidRPr="007C6522">
        <w:t>73. Порядок регистрации религиозных объединений четко определено в Законе Республики Таджикистан «О свободе совести и религиозных объединениях» (далее - Закон о свободе совести) (статьи 13 и 14). В законодательстве Республики Таджикистан нет понятия «незарегистрированные религиозные группы». Закон предоставляет возможность любой группе свободно зарегистрироваться, и до регистрации их свобода на вероисповедание и совести гарантируется конституционными нормами. Никто не вправе вмешиваться в их свободу совести, они свободны как в ношении права на вероисповедание, так и на выражении своего отношения к вере. Регистрация религиозного объединения предоставляет дополнительные права и полномочия группам лиц коллективно и систематически на определенном участке с приобретением права собственности и сертификата землепользования выполнять коллективные религиозные обряды. Безосновательный отказ регистрировать религиозное объединение, в соответствии с частью 2 ст. 14 Закона о свободе совести предоставляет гражданам право обращаться в суд. Важно отметить, что регистрация религиозного объединения не является легальным основанием признания вероисповедания граждан, и оно не было и не будет главной предпосылкой отправления религиозных культов в республике.</w:t>
      </w:r>
    </w:p>
    <w:p w:rsidR="00B57C4F" w:rsidRPr="007C6522" w:rsidRDefault="00B57C4F" w:rsidP="00B57C4F">
      <w:pPr>
        <w:ind w:firstLine="567"/>
        <w:jc w:val="both"/>
      </w:pPr>
      <w:r w:rsidRPr="007C6522">
        <w:t xml:space="preserve">74. О религиозных обрядах и ритуалах. В Республике Таджикистан на мирную религиозную деятельность никаких ограничений не существует, а есть определенные обозначенные места, где граждане могут выполнять коллективные религиозные обряды. Часть 3 ст. 20 Закона о свободе совести предоставляет гражданам право проводить богослужения, религиозные обряды и ритуалы в молитвенных зданиях, относящихся к ним территориях, в святых местах, на кладбищах - в зависимости от особенностей вероисповедания, а также в жилых помещениях и домах граждан. То есть согласно с </w:t>
      </w:r>
      <w:r w:rsidRPr="007C6522">
        <w:lastRenderedPageBreak/>
        <w:t xml:space="preserve">этими нормами граждане могут, исходя из своих вероисповеданий, сами или коллективно проводить богослужения и религиозные обряды в предназначенных для этого местах. Законодатель определяет общепринятые места для проведения коллективного богослужения, где граждане могут свободно удовлетворять свои религиозные и духовные потребности. Кроме 4000 религиозных объединений и нескольких тысяч кладбищ и святых мест, Закон позволяет проводить богослужения в миллионах домах граждан. Из этого следует, что в республике нет ограничений на мирную религиозную деятельность, в том числе нет ограничений в проведении религиозных обрядов и ритуалов. </w:t>
      </w:r>
    </w:p>
    <w:p w:rsidR="00B57C4F" w:rsidRPr="007C6522" w:rsidRDefault="00B57C4F" w:rsidP="00B57C4F">
      <w:pPr>
        <w:ind w:firstLine="567"/>
        <w:jc w:val="both"/>
      </w:pPr>
      <w:r w:rsidRPr="007C6522">
        <w:t>75. В части 14 статьи 4 Закона о свободе совести относительно прав на свободу совести и свободу вероисповедания приводится, что «родители или лица, их заменяющие, вправе обучать и воспитывать своих детей в соответствии со своим собственным отношением к религии с учетом права ребёнка на свободу совести». Республика Таджикистан создала благоприятные условия для обеспечения свободы совести и свободы вероисповедания, соблюдения законных прав и интересов верующих граждан и религиозных объединений.</w:t>
      </w:r>
    </w:p>
    <w:p w:rsidR="00B57C4F" w:rsidRPr="007C6522" w:rsidRDefault="00B57C4F" w:rsidP="00B57C4F">
      <w:pPr>
        <w:ind w:firstLine="567"/>
        <w:jc w:val="both"/>
      </w:pPr>
      <w:r w:rsidRPr="007C6522">
        <w:t xml:space="preserve">76. Относительно запрета лицам моложе 18 лет принимать участие в отдельных видах деятельности религиозных объединений, нужно отметить, что принятию Закона Республики Таджикистан «Об ответственности родителей за воспитание и обучение детей» способствовали множества причин и проблем. Одним из основных причин являлось защита прав ребенка на образование и его нормальное физическое и умственное развитие. В соответствии с данным законом, родители обязаны контролировать поведение своих несовершеннолетних детей, в том числе их участие в деятельности религиозных объединений. Согласно части 15 статьи 4 Закона о свободе совести запрещается вовлечение несовершеннолетних в деятельность религиозных объединений, а также обучение несовершеннолетних религии без письменного согласия их родителей или лиц, их заменяющих. То есть ребёнок может получить религиозное образование в религиозных объединениях только по письменному согласию родителей и те, кто получают такое образование, могут участвовать в других религиозных деятельностях и совместных молитвах. </w:t>
      </w:r>
    </w:p>
    <w:p w:rsidR="00B57C4F" w:rsidRPr="007C6522" w:rsidRDefault="00B57C4F" w:rsidP="00B57C4F">
      <w:pPr>
        <w:ind w:firstLine="567"/>
        <w:jc w:val="both"/>
      </w:pPr>
      <w:r w:rsidRPr="007C6522">
        <w:t>77. Правительству республики и народу Таджикистана судьбы наших соотечественников, которые обучаются за рубежом незаконными путями в сомнительных учебных центрах (то ли это религиозная или же военно - миссионерская), не безразличны. Поэтому Правительством республики принимаются соответствующие меры, ведётся разъяснительные работы среди населения. Было разработано и принято постановление Правительства по порядку получения религиозного образования граждан Республики Таджикистан за рубежом. Принятие данного Постановления основано на разумных и объективных критериях, исходящих от реалий жизни нашего общества и религиозной атмосферы, оно никоим образом не ущемляет право граждан на получение религиозного образования, обучение религии. Государство в соответствии с упомянутым положением готово отправить своих граждан за рубеж для получения религиозного образования, но только после заключения официальных соглашений или получения уведомлений о том, что ВУЗ, в который отправляется гражданин Республики Таджикистан, отвечает международным стандартам. Это обосновывается тем, что тысячи наших несовершеннолетних детей обманным путем были отправлены за пределы страны, якобы для получения религиозного образования.</w:t>
      </w:r>
    </w:p>
    <w:p w:rsidR="00B57C4F" w:rsidRPr="007C6522" w:rsidRDefault="00B57C4F" w:rsidP="00B57C4F">
      <w:pPr>
        <w:ind w:firstLine="567"/>
        <w:jc w:val="both"/>
        <w:rPr>
          <w:rFonts w:eastAsia="Calibri"/>
        </w:rPr>
      </w:pPr>
      <w:r w:rsidRPr="007C6522">
        <w:rPr>
          <w:rFonts w:eastAsia="Calibri"/>
        </w:rPr>
        <w:t>В целях предотвращения подобных случаев с 2010 года Правительством Республики Таджикистан более чем 3000 таджикских граждан были возвращены из неформальных религиозных учебных заведений иностранных государств и были обеспечены учебой и работой.</w:t>
      </w:r>
    </w:p>
    <w:p w:rsidR="00B57C4F" w:rsidRPr="007C6522" w:rsidRDefault="00B57C4F" w:rsidP="00B57C4F">
      <w:pPr>
        <w:ind w:firstLine="567"/>
        <w:jc w:val="both"/>
        <w:rPr>
          <w:rFonts w:eastAsia="Calibri"/>
        </w:rPr>
      </w:pPr>
      <w:r w:rsidRPr="007C6522">
        <w:rPr>
          <w:rFonts w:eastAsia="Calibri"/>
        </w:rPr>
        <w:t xml:space="preserve">Изучение уголовных дел по терроризму и экстремизму показало, что лица, совершившие такого рода преступления, как обычно сперва получают религиозное образование в зарубежных странах, таких как Пакистан, Афганистан, Иран и других </w:t>
      </w:r>
      <w:r w:rsidRPr="007C6522">
        <w:rPr>
          <w:rFonts w:eastAsia="Calibri"/>
        </w:rPr>
        <w:lastRenderedPageBreak/>
        <w:t>исламских странах, затем проходят военную подготовку в учебных центрах террористических организаций, таких как «Аль-Каида», «Талибан», Исламское государство, «Ихван аль-Муслимин» и др.</w:t>
      </w:r>
    </w:p>
    <w:p w:rsidR="00B57C4F" w:rsidRPr="007C6522" w:rsidRDefault="00B57C4F" w:rsidP="00B57C4F">
      <w:pPr>
        <w:ind w:firstLine="567"/>
        <w:jc w:val="both"/>
        <w:rPr>
          <w:rFonts w:eastAsia="Calibri"/>
        </w:rPr>
      </w:pPr>
      <w:r w:rsidRPr="007C6522">
        <w:rPr>
          <w:rFonts w:eastAsia="Calibri"/>
        </w:rPr>
        <w:t>Прежде всего, следует отметить, что Верховным судом Республики Таджикистан с 30 марта 2006 года движение «Ихван-аль-муслимин» было признано террористически-экстремистской организацией и его деятельность была запрещена на территории Республики Таджикистан.</w:t>
      </w:r>
    </w:p>
    <w:p w:rsidR="00B57C4F" w:rsidRPr="007C6522" w:rsidRDefault="00B57C4F" w:rsidP="00B57C4F">
      <w:pPr>
        <w:ind w:firstLine="567"/>
        <w:jc w:val="both"/>
      </w:pPr>
      <w:r w:rsidRPr="007C6522">
        <w:t xml:space="preserve">Согласно ст. 3073 Уголовного кодекса Республики Таджикистан, организация деятельности политических партий,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их деятельности в связи с осуществлением экстремистской деятельности, признается преступлением. </w:t>
      </w:r>
    </w:p>
    <w:p w:rsidR="00B57C4F" w:rsidRPr="007C6522" w:rsidRDefault="00B57C4F" w:rsidP="00B57C4F">
      <w:pPr>
        <w:ind w:firstLine="567"/>
        <w:jc w:val="both"/>
      </w:pPr>
      <w:r w:rsidRPr="007C6522">
        <w:t>Изучение уголовных дел в отношении имамов показало, что причина их присоединения в террористическую и экстремистскую организацию «</w:t>
      </w:r>
      <w:r w:rsidRPr="007C6522">
        <w:rPr>
          <w:rFonts w:eastAsia="Calibri"/>
        </w:rPr>
        <w:t>Ихван-аль-муслимин» состоит именно в получении ими неформального религиозного образования за границей, а особенно в арабских странах.</w:t>
      </w:r>
    </w:p>
    <w:p w:rsidR="00B57C4F" w:rsidRPr="007C6522" w:rsidRDefault="00B57C4F" w:rsidP="00B57C4F">
      <w:pPr>
        <w:ind w:firstLine="567"/>
        <w:jc w:val="both"/>
      </w:pPr>
      <w:r w:rsidRPr="007C6522">
        <w:t>78. В части 3 статьи 22 Закона о свободе совести предусмотрено, что «производство, экспорт, импорт, реализация и распространение религиозной литературы и других предметов и материалов религиозного назначения осуществляется только после получения государственной религиоведческой экспертизы». Указанные требования закона основываются международно-правовыми стандартами противостояния религиозному экстремизму и терроризму, религиозной ненависти, предотвращения дискриминации и защиты религиозной толерантности и диалога культур. Согласно ч.8 ст.4 Закона о свободе совести запрещается разжигание всякой ненависти, вражды и конфликтов на религиозной почве, оскорбление религиозных и атеистических чувств граждан. Исходя из этих целей, и проводится экспертиза религиозной литературы, чтобы не допустить разжигания религиозной и конфессиональной ненависти.</w:t>
      </w:r>
    </w:p>
    <w:p w:rsidR="00B57C4F" w:rsidRPr="007C6522" w:rsidRDefault="00B57C4F" w:rsidP="00B57C4F">
      <w:pPr>
        <w:ind w:firstLine="567"/>
        <w:jc w:val="both"/>
      </w:pPr>
      <w:r w:rsidRPr="007C6522">
        <w:t>79. Относительно ношения религиозной одежды следует отметить, что в Таджикистане ношение одежды согласно закону, является свободным, и до настоящего дня ни один гражданин не привлекался к ответственности за ношение религиозной одежды. В настоящее время на улицах, на автобусных остановках, на вокзалах, на аэропортах, в парках, в супермаркетах, в магазинах, и в других общественных местах республики можно встретить множество людей, носящих разные одежды. Это все доказывает, что ношение видов одежды в республике является свободным выбором каждого.</w:t>
      </w:r>
    </w:p>
    <w:p w:rsidR="00B57C4F" w:rsidRPr="007C6522" w:rsidRDefault="00B57C4F" w:rsidP="00B57C4F">
      <w:pPr>
        <w:ind w:firstLine="567"/>
        <w:jc w:val="both"/>
      </w:pPr>
      <w:r w:rsidRPr="007C6522">
        <w:t>80. Религиозная община «Свидетели Иеговы» в своей деятельности систематически допускала нарушения требований действующего законодательства Республики Таджикистан. Представители общины раздавали в общественных местах, домах и улицах буклеты, литературы и брошюры, носившие характер призыва к фанатизму и экстремизму.</w:t>
      </w:r>
    </w:p>
    <w:p w:rsidR="00B57C4F" w:rsidRPr="007C6522" w:rsidRDefault="00B57C4F" w:rsidP="00B57C4F">
      <w:pPr>
        <w:ind w:firstLine="567"/>
        <w:jc w:val="both"/>
      </w:pPr>
      <w:r w:rsidRPr="007C6522">
        <w:t xml:space="preserve">Все эти обстоятельства привели к тому, что на основании части 2 статьи 16 Закона Республики Таджикистан «О религии и религиозных организациях» от 1990 года деятельность религиозной общины «Свидетели Иеговы» на территории Республики Таджикистан была прекращена, и тогда действующий устав религиозной общины «Свидетели Иеговы», зарегистрированный Комитетом по делам религии при Правительстве Республики Таджикистан был отменён. В тот период, Министерство культуры Республики Таджикистан являлось уполномоченным государственным органом по делам религий в Республике Таджикистан. </w:t>
      </w:r>
    </w:p>
    <w:p w:rsidR="00B57C4F" w:rsidRPr="007C6522" w:rsidRDefault="00B57C4F" w:rsidP="00B57C4F">
      <w:pPr>
        <w:ind w:firstLine="567"/>
        <w:jc w:val="both"/>
      </w:pPr>
      <w:r w:rsidRPr="007C6522">
        <w:t xml:space="preserve">В 2010 году представители религиозной общины «Свидетели Иеговы» обратились в суд с заявлением о признании недействительным отказа Министерства культуры Республики Таджикистан и обязывать уполномоченный государственный орган по делам </w:t>
      </w:r>
      <w:r w:rsidRPr="007C6522">
        <w:lastRenderedPageBreak/>
        <w:t>религии осуществить перерегистрацию этой общины. Решением суда данное заявление представителей религиозной общины «Свидетели Иеговы» было отклонено.</w:t>
      </w:r>
    </w:p>
    <w:p w:rsidR="00B57C4F" w:rsidRPr="007C6522" w:rsidRDefault="00B57C4F" w:rsidP="00B57C4F">
      <w:pPr>
        <w:ind w:firstLine="567"/>
        <w:jc w:val="both"/>
      </w:pPr>
      <w:r w:rsidRPr="007C6522">
        <w:t xml:space="preserve">81. Согласно ст.43 Конституции Республики Таджикистан – защита Родины, охрана интересов государства, укрепление его независимости, безопасности и оборонной мощи – священный долг гражданина. </w:t>
      </w:r>
    </w:p>
    <w:p w:rsidR="00B57C4F" w:rsidRPr="007C6522" w:rsidRDefault="00B57C4F" w:rsidP="00B57C4F">
      <w:pPr>
        <w:ind w:firstLine="567"/>
        <w:jc w:val="both"/>
      </w:pPr>
      <w:r w:rsidRPr="007C6522">
        <w:t>В статье 1 Закона Республики Таджикистан «О всеобщей воинской обязанности и военной службе» от 29 ноября 2000 года предусмотрено право гражданина проходить альтернативную службу вместо прохождения военной службы. Порядок прохождения альтернативной службы определятся Законом.</w:t>
      </w:r>
    </w:p>
    <w:p w:rsidR="00B57C4F" w:rsidRPr="007C6522" w:rsidRDefault="00B57C4F" w:rsidP="00B57C4F">
      <w:pPr>
        <w:ind w:firstLine="567"/>
        <w:jc w:val="both"/>
      </w:pPr>
      <w:r w:rsidRPr="007C6522">
        <w:t>Для реализации данного права межведомственной рабочей группой, после изучения международного опыта по признанию права граждан на отказ от обязательной военной службы по религиозным и иным убеждениям и исследования административно-правовых проблем реализации указанного права в Таджикистане, разработан и направлен в Правительство Республики Таджикистан проект Закона «Об альтернативной службе».</w:t>
      </w:r>
    </w:p>
    <w:p w:rsidR="00B57C4F" w:rsidRPr="007C6522" w:rsidRDefault="00B57C4F" w:rsidP="00B57C4F">
      <w:pPr>
        <w:ind w:firstLine="567"/>
        <w:jc w:val="both"/>
      </w:pPr>
      <w:r w:rsidRPr="007C6522">
        <w:t>Необходимо отметить, что действующим законодательством Республики Таджикистан не предусмотрено право на отказ от прохождения обязательной военной службы по религиозным и иным убеждениям.</w:t>
      </w:r>
    </w:p>
    <w:p w:rsidR="00B57C4F" w:rsidRPr="007C6522" w:rsidRDefault="00B57C4F" w:rsidP="00B57C4F">
      <w:pPr>
        <w:ind w:firstLine="567"/>
        <w:jc w:val="both"/>
      </w:pPr>
    </w:p>
    <w:p w:rsidR="00B57C4F" w:rsidRPr="007C6522" w:rsidRDefault="00B57C4F" w:rsidP="00B57C4F">
      <w:pPr>
        <w:ind w:firstLine="567"/>
        <w:jc w:val="center"/>
      </w:pPr>
      <w:r w:rsidRPr="007C6522">
        <w:rPr>
          <w:lang w:val="en-US"/>
        </w:rPr>
        <w:t>XIV</w:t>
      </w:r>
      <w:r w:rsidRPr="007C6522">
        <w:t>. Свобода выражения мнений и мирных собраний (статьи 19 и 21)</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 xml:space="preserve">По пунктам 21-23 </w:t>
      </w:r>
    </w:p>
    <w:p w:rsidR="00B57C4F" w:rsidRPr="007C6522" w:rsidRDefault="00B57C4F" w:rsidP="00B57C4F">
      <w:pPr>
        <w:ind w:firstLine="567"/>
        <w:jc w:val="both"/>
      </w:pPr>
      <w:r w:rsidRPr="007C6522">
        <w:t>82. Ни одного случая, запугивания и притеснения журналистов или правозащитников в связи с сообщениями о пытках или выполнения иных профессиональных обязанностей не имеются.</w:t>
      </w:r>
    </w:p>
    <w:p w:rsidR="00B57C4F" w:rsidRPr="007C6522" w:rsidRDefault="00B57C4F" w:rsidP="00B57C4F">
      <w:pPr>
        <w:ind w:firstLine="567"/>
        <w:jc w:val="both"/>
      </w:pPr>
      <w:r w:rsidRPr="007C6522">
        <w:t xml:space="preserve">Для обеспечения свободы слова и недопущения преследования журналистов и правозащитников, сообщающих о фактах пыток, 3 июля 2012 года из Уголовного кодекса исключены статьи, предусматривающие ответственность за клевету и оскорбление. </w:t>
      </w:r>
    </w:p>
    <w:p w:rsidR="00B57C4F" w:rsidRPr="007C6522" w:rsidRDefault="00B57C4F" w:rsidP="00B57C4F">
      <w:pPr>
        <w:ind w:firstLine="567"/>
        <w:jc w:val="both"/>
      </w:pPr>
      <w:r w:rsidRPr="007C6522">
        <w:t>В Таджикистане не было ни одного случая запрещения по решению властей деятельности газет, журналов или других средств массовой информации, за исключением запрещения в судебном порядке выпуска и распространения газет экстремистских и террористических организаций, признанных таковыми судом.</w:t>
      </w:r>
    </w:p>
    <w:p w:rsidR="00B57C4F" w:rsidRPr="007C6522" w:rsidRDefault="00B57C4F" w:rsidP="00B57C4F">
      <w:pPr>
        <w:ind w:firstLine="567"/>
        <w:jc w:val="both"/>
      </w:pPr>
      <w:r w:rsidRPr="007C6522">
        <w:t>83. За последние несколько лет имеются два случая, когда сотрудники средств массовой информации были осуждены судом за совершение конкретных уголовных преступлений.</w:t>
      </w:r>
    </w:p>
    <w:p w:rsidR="00B57C4F" w:rsidRPr="007C6522" w:rsidRDefault="00B57C4F" w:rsidP="00B57C4F">
      <w:pPr>
        <w:ind w:firstLine="567"/>
        <w:jc w:val="both"/>
      </w:pPr>
      <w:r w:rsidRPr="007C6522">
        <w:t xml:space="preserve">Это корреспондент изданий «Нигох» и «ИмрузНьюс» Исмоилов М.А., который приговором суда Матчинского района Согдийской области от 29 октября 2013 года был признан виновным в совершении преступлений, предусмотренных статьями 250 часть 2, пункт «а» (вымогательство) и 247, часть 2 пункты «в» и «г» (мошенничество) УК Республики Таджикистан и осужден к 11 годам лишения свободы, а также сотрудник общественного Центра журналистских расследований Таджикистана, гражданин Республики Узбекистан Гулмуродзода А.П., который приговором суда района ИсмоилиСомони города Душанбе от 18 августа 2015 года был осужден к 2 годам лишения свободы за совершение преступления, предусмотренного статьей 340 часть 2, пункт «а» (подделка документов) УК Республики Таджикистан. </w:t>
      </w:r>
    </w:p>
    <w:p w:rsidR="00B57C4F" w:rsidRPr="007C6522" w:rsidRDefault="00B57C4F" w:rsidP="00B57C4F">
      <w:pPr>
        <w:ind w:firstLine="567"/>
        <w:jc w:val="both"/>
      </w:pPr>
      <w:r w:rsidRPr="007C6522">
        <w:t>Преступления, совершенные Исмоиловым М.А и Гулмуродзода А.П., не связаны с выполнением ими профессиональных обязанностей.</w:t>
      </w:r>
    </w:p>
    <w:p w:rsidR="00B57C4F" w:rsidRPr="007C6522" w:rsidRDefault="00B57C4F" w:rsidP="00B57C4F">
      <w:pPr>
        <w:ind w:firstLine="567"/>
        <w:jc w:val="both"/>
      </w:pPr>
      <w:r w:rsidRPr="007C6522">
        <w:t>84. Деятельность средств массовой информации прекращается по следующим основаниям:</w:t>
      </w:r>
    </w:p>
    <w:p w:rsidR="00B57C4F" w:rsidRPr="007C6522" w:rsidRDefault="00B57C4F" w:rsidP="00B57C4F">
      <w:pPr>
        <w:ind w:firstLine="567"/>
        <w:jc w:val="both"/>
      </w:pPr>
      <w:r w:rsidRPr="007C6522">
        <w:t>- по решению учредителя;</w:t>
      </w:r>
    </w:p>
    <w:p w:rsidR="00B57C4F" w:rsidRPr="007C6522" w:rsidRDefault="00B57C4F" w:rsidP="00B57C4F">
      <w:pPr>
        <w:ind w:firstLine="567"/>
        <w:jc w:val="both"/>
      </w:pPr>
      <w:r w:rsidRPr="007C6522">
        <w:t>- в связи с реорганизацией (слияние, присоединение, разделение, преобразование) средств массовой информации; </w:t>
      </w:r>
    </w:p>
    <w:p w:rsidR="00B57C4F" w:rsidRPr="007C6522" w:rsidRDefault="00B57C4F" w:rsidP="00B57C4F">
      <w:pPr>
        <w:ind w:firstLine="567"/>
        <w:jc w:val="both"/>
      </w:pPr>
      <w:r w:rsidRPr="007C6522">
        <w:t>- по решению суда.</w:t>
      </w:r>
    </w:p>
    <w:p w:rsidR="00B57C4F" w:rsidRPr="007C6522" w:rsidRDefault="00B57C4F" w:rsidP="00B57C4F">
      <w:pPr>
        <w:ind w:firstLine="567"/>
        <w:jc w:val="both"/>
      </w:pPr>
      <w:r w:rsidRPr="007C6522">
        <w:lastRenderedPageBreak/>
        <w:t>В случае несоблюдения средствами массовой информации положений законодательства Республики Таджикистан, Генеральный прокурор Республики Таджикистан или подчинённые ему прокуроры рассылают учредителю (учредителям) или редакции средств массовой информации письменное предписание об устранении правонарушений и устанавливают сроки их устранения.</w:t>
      </w:r>
    </w:p>
    <w:p w:rsidR="00B57C4F" w:rsidRPr="007C6522" w:rsidRDefault="00B57C4F" w:rsidP="00B57C4F">
      <w:pPr>
        <w:ind w:firstLine="567"/>
        <w:jc w:val="both"/>
      </w:pPr>
      <w:r w:rsidRPr="007C6522">
        <w:t xml:space="preserve">Если в установленный срок правонарушения, послужившие основанием для вынесения письменного предписания или письменного уведомления, не будут устранены, Генеральный прокурор Республики Таджикистан, подчинённые ему прокуроры или уполномоченный орган государственного учета средств массовой информации вправе обратиться в суд о приостановлении деятельности средств массовой информации в порядке, установленном законодательством Республики Таджикистан. </w:t>
      </w:r>
    </w:p>
    <w:p w:rsidR="00B57C4F" w:rsidRPr="007C6522" w:rsidRDefault="00B57C4F" w:rsidP="00B57C4F">
      <w:pPr>
        <w:ind w:firstLine="567"/>
        <w:jc w:val="both"/>
      </w:pPr>
      <w:r w:rsidRPr="007C6522">
        <w:t>85. Ограничения относительно организации и проведения массовых мероприятий, а также участия в них граждан устанавливаются Законом Республики Таджикистан «О собраниях, митингах, демонстрациях и уличных шествиях» от 31 декабря 2014 года и другими нормативными правовыми актами Республики Таджикистан. Ограничения на участие граждан в массовых мероприятиях, за исключением случаев, предусмотренных настоящим Законом, запрещается.</w:t>
      </w:r>
    </w:p>
    <w:p w:rsidR="00B57C4F" w:rsidRPr="007C6522" w:rsidRDefault="00B57C4F" w:rsidP="00B57C4F">
      <w:pPr>
        <w:ind w:firstLine="567"/>
        <w:jc w:val="both"/>
      </w:pPr>
    </w:p>
    <w:p w:rsidR="00547F77" w:rsidRDefault="00B57C4F" w:rsidP="00B57C4F">
      <w:pPr>
        <w:ind w:firstLine="567"/>
        <w:jc w:val="center"/>
      </w:pPr>
      <w:r w:rsidRPr="007C6522">
        <w:rPr>
          <w:lang w:val="en-US"/>
        </w:rPr>
        <w:t>XV</w:t>
      </w:r>
      <w:r w:rsidRPr="007C6522">
        <w:t xml:space="preserve">. Свобода ассоциации и участие в ведении государственных дел </w:t>
      </w:r>
    </w:p>
    <w:p w:rsidR="00B57C4F" w:rsidRPr="007C6522" w:rsidRDefault="00B57C4F" w:rsidP="00B57C4F">
      <w:pPr>
        <w:ind w:firstLine="567"/>
        <w:jc w:val="center"/>
      </w:pPr>
      <w:r w:rsidRPr="007C6522">
        <w:t>(статьи 22, 25 и 27)</w:t>
      </w:r>
    </w:p>
    <w:p w:rsidR="00B57C4F" w:rsidRPr="007C6522" w:rsidRDefault="00B57C4F" w:rsidP="00B57C4F">
      <w:pPr>
        <w:ind w:firstLine="567"/>
        <w:jc w:val="both"/>
      </w:pPr>
    </w:p>
    <w:p w:rsidR="00B57C4F" w:rsidRPr="007C6522" w:rsidRDefault="00B57C4F" w:rsidP="00B57C4F">
      <w:pPr>
        <w:ind w:firstLine="567"/>
        <w:jc w:val="both"/>
        <w:rPr>
          <w:i/>
        </w:rPr>
      </w:pPr>
      <w:r w:rsidRPr="007C6522">
        <w:rPr>
          <w:i/>
        </w:rPr>
        <w:t>По пунктам 24-27</w:t>
      </w:r>
    </w:p>
    <w:p w:rsidR="00B57C4F" w:rsidRPr="007C6522" w:rsidRDefault="00B57C4F" w:rsidP="00B57C4F">
      <w:pPr>
        <w:ind w:firstLine="567"/>
        <w:jc w:val="both"/>
      </w:pPr>
      <w:r w:rsidRPr="007C6522">
        <w:rPr>
          <w:rFonts w:eastAsiaTheme="minorHAnsi"/>
        </w:rPr>
        <w:t xml:space="preserve">86. </w:t>
      </w:r>
      <w:r w:rsidRPr="007C6522">
        <w:t>За период 2015 по 2018 годы Республикой Таджикистан в сотрудничестве с общественными объединениями были подготовлены и представлены ряд национальных докладов о ходе выполнения международных актов, признанных страной.</w:t>
      </w:r>
    </w:p>
    <w:p w:rsidR="00B57C4F" w:rsidRPr="007C6522" w:rsidRDefault="00B57C4F" w:rsidP="00B57C4F">
      <w:pPr>
        <w:ind w:firstLine="567"/>
        <w:jc w:val="both"/>
      </w:pPr>
      <w:r w:rsidRPr="007C6522">
        <w:t xml:space="preserve">По итогам рассмотрения национальных докладов, Республике Таджикистан были представлены большое количество рекомендаций, в том числе по обеспечению прозрачной деятельности общественных объединений, а также по проведению анализа и внесению изменений и дополнений в законодательство Республики Таджикистан. </w:t>
      </w:r>
    </w:p>
    <w:p w:rsidR="00B57C4F" w:rsidRPr="007C6522" w:rsidRDefault="00B57C4F" w:rsidP="00B57C4F">
      <w:pPr>
        <w:ind w:firstLine="567"/>
        <w:jc w:val="both"/>
      </w:pPr>
      <w:r w:rsidRPr="007C6522">
        <w:t>Более того, Республика Таджикистан с 2004 года входит в Группу разработки финансовых мер борьбы по отмыванию денег (ФАТФ). С целью реализации своих обязательств в рамках ФАТФ в 2011 году был принят Закон Республики Таджикистан «О противодействие легализации отмыванию (доходов), полученных преступным путем и финансированию терроризма».</w:t>
      </w:r>
    </w:p>
    <w:p w:rsidR="00B57C4F" w:rsidRPr="007C6522" w:rsidRDefault="00B57C4F" w:rsidP="00B57C4F">
      <w:pPr>
        <w:ind w:firstLine="567"/>
        <w:jc w:val="both"/>
      </w:pPr>
      <w:r w:rsidRPr="007C6522">
        <w:t xml:space="preserve">Следует отметить, что многие рекомендации ФАТФ предусматривают обязательство государств-членов по обеспечению финансовой прозрачности государственных и негосударственных учреждений с целью предотвращения отмывания денег. Данные рекомендации в частности предусматривают принятие необходимых законодательных актов для борьбы против отмывания денег и финансирования терроризма. </w:t>
      </w:r>
    </w:p>
    <w:p w:rsidR="00B57C4F" w:rsidRPr="007C6522" w:rsidRDefault="00B57C4F" w:rsidP="00B57C4F">
      <w:pPr>
        <w:ind w:firstLine="567"/>
        <w:jc w:val="both"/>
      </w:pPr>
      <w:r w:rsidRPr="007C6522">
        <w:t>Именно с целью обеспечения прозрачной финансовой деятельности общественных объединений, выполнения принятых нашей страной обязательств и полученных рекомендаций был разработан проект Закона Республики Таджикистан «О внесении изменений и дополнений в Закон Республики Таджикистан «Об общественных объединениях».</w:t>
      </w:r>
    </w:p>
    <w:p w:rsidR="00B57C4F" w:rsidRPr="007C6522" w:rsidRDefault="00B57C4F" w:rsidP="00B57C4F">
      <w:pPr>
        <w:ind w:firstLine="567"/>
        <w:jc w:val="both"/>
      </w:pPr>
      <w:r w:rsidRPr="007C6522">
        <w:t>87. 4 декабря 2014 года Министерством юстиции совместно с Международным Центром некоммерческого права (ICNL) был организован круглый стол, на котором обсуждался проекта названного Закона. На данном мероприятии приняли участие организации гражданского общества, представители международных организаций аккредитованных в Республике Таджикистан, а также представители Швейцарского агентства по развитию (SDC), Всемирного Банка, ОБСЕ, УВКЧП, Фонда Сорос (OSI), ПРООН, ЮСАИД, Хелветас, Представительства Европейского Союза и Посольства Великобритании.</w:t>
      </w:r>
    </w:p>
    <w:p w:rsidR="00B57C4F" w:rsidRPr="007C6522" w:rsidRDefault="00B57C4F" w:rsidP="00B57C4F">
      <w:pPr>
        <w:ind w:firstLine="567"/>
        <w:jc w:val="both"/>
      </w:pPr>
      <w:r w:rsidRPr="007C6522">
        <w:lastRenderedPageBreak/>
        <w:t>Во время круглого стола состоялось конструктивное обсуждение названного проекта Закона. Были заслушаны все доводы и комментарии относительно проекта, и по его итогам предложены некоторые изменения, которые касаются и самого действующего Закона Республики Таджикистан «Об общественных объединениях».</w:t>
      </w:r>
    </w:p>
    <w:p w:rsidR="00B57C4F" w:rsidRPr="007C6522" w:rsidRDefault="00B57C4F" w:rsidP="00B57C4F">
      <w:pPr>
        <w:ind w:firstLine="567"/>
        <w:jc w:val="both"/>
      </w:pPr>
      <w:r w:rsidRPr="007C6522">
        <w:t xml:space="preserve">Участникам круглого стола была разъяснена процедура ведения учета, а также представлены комментарии к вносимым поправкам. </w:t>
      </w:r>
    </w:p>
    <w:p w:rsidR="00B57C4F" w:rsidRPr="007C6522" w:rsidRDefault="00B57C4F" w:rsidP="00B57C4F">
      <w:pPr>
        <w:ind w:firstLine="567"/>
        <w:jc w:val="both"/>
      </w:pPr>
      <w:r w:rsidRPr="007C6522">
        <w:t>Некоторые предложения общественных объединений были учтены в ходе доработки проекта Закона.</w:t>
      </w:r>
    </w:p>
    <w:p w:rsidR="00B57C4F" w:rsidRPr="007C6522" w:rsidRDefault="00B57C4F" w:rsidP="00B57C4F">
      <w:pPr>
        <w:ind w:firstLine="567"/>
        <w:jc w:val="both"/>
      </w:pPr>
      <w:r w:rsidRPr="007C6522">
        <w:t>Более того, внесенные изменения и дополнения в Закон Республики Таджикистан «Об общественных объединениях» были неоднократно разъяснены Министром юстиции Республики Таджикистан, а также представителями министерства на двусторонних встречах с представителями ПРООН, ОБСЕ, Посольства США в Таджикистане, Фонда Ога Хан в Таджикистане, а также в ходе встречи Министра юстиции с временным Региональным представителем УВКПЧ ООН для Центральной Азии г-жой Элизабет да Кошта, состоявшейся 28 июля 2015 года в городе Душанбе и со Специальным докладчиком ООН по вопросу о поощрении и защите права на свободу мнений и их свободное выражение г-ном Дэвидом Кей 7 марта 2016 года.</w:t>
      </w:r>
    </w:p>
    <w:p w:rsidR="00B57C4F" w:rsidRPr="007C6522" w:rsidRDefault="00B57C4F" w:rsidP="00B57C4F">
      <w:pPr>
        <w:ind w:firstLine="567"/>
        <w:jc w:val="both"/>
      </w:pPr>
      <w:r w:rsidRPr="007C6522">
        <w:t xml:space="preserve">88. В настоящее время в стране осуществляет свою деятельность 2576 общественных объединений. За 2018 год была осуществлена проверка уставной деятельности 64 общественных объединений, а в 2017 году лишь 72 общественных объединений. </w:t>
      </w:r>
    </w:p>
    <w:p w:rsidR="00B57C4F" w:rsidRPr="007C6522" w:rsidRDefault="00B57C4F" w:rsidP="00B57C4F">
      <w:pPr>
        <w:ind w:firstLine="567"/>
        <w:jc w:val="both"/>
      </w:pPr>
      <w:r w:rsidRPr="007C6522">
        <w:t xml:space="preserve">Также, в соответствии со статьёй 25 Закона Республики Таджикистан «Об общественных объединениях» общественные объединения обязаны ежегодно до 1 апреля предоставить в регистрирующий орган сведения о продолжении своей деятельности. </w:t>
      </w:r>
    </w:p>
    <w:p w:rsidR="00B57C4F" w:rsidRPr="007C6522" w:rsidRDefault="00B57C4F" w:rsidP="00B57C4F">
      <w:pPr>
        <w:ind w:firstLine="567"/>
        <w:jc w:val="both"/>
      </w:pPr>
      <w:r w:rsidRPr="007C6522">
        <w:t xml:space="preserve">Из всех зарегистрированных общественных объединений в 2018 году 1818, а в 2017 году лишь 1775 общественных объединений представили сведения о продолжении своей деятельности, что является нарушением Закона со стороны общественных объединений не представивших такие сведения в регистрирующий орган. Однако, независимо от того, что законодательством предусматриваются меры по ограничению деятельности общественных объединений вследствие не предоставления сведений о продолжении своей деятельности, регистрирующий орган не преследует цель ограничения, либо прекращения деятельности общественных объединений именно на этом основании. Свидетельством тому является то, что в 2018 году лишь 11 (в 2017 - 10) общественных объединений были ликвидированы по решению суда. Ликвидации этих общественных объединений предшествовало систематическое нарушение законодательства, а также несвоевременное устранение недостатков в их деятельности. </w:t>
      </w:r>
    </w:p>
    <w:p w:rsidR="00B57C4F" w:rsidRPr="007C6522" w:rsidRDefault="00B57C4F" w:rsidP="00B57C4F">
      <w:pPr>
        <w:ind w:firstLine="567"/>
        <w:jc w:val="both"/>
      </w:pPr>
      <w:r w:rsidRPr="007C6522">
        <w:t>89. Согласно статье 8 Конституции Республики Таджикистан, общественные объединения и политические партии создаются и действуют в рамках Конституции и законов. Создание и деятельность общественных объединений и политических партий, пропагандирующих расовую, национальную, социальную и религиозную вражду или призывающих к насильственному свержению конституционного строя и организации вооруженных групп, запрещаются. В Таджикистане запрещается деятельность политических партий других государств, создание партий национального и религиозного характера, а также финансирование политических партий зарубежными государствами и организациями, иностранными юридическими лицами и гражданами.</w:t>
      </w:r>
    </w:p>
    <w:p w:rsidR="00B57C4F" w:rsidRPr="007C6522" w:rsidRDefault="00B57C4F" w:rsidP="00B57C4F">
      <w:pPr>
        <w:ind w:firstLine="567"/>
        <w:jc w:val="both"/>
      </w:pPr>
      <w:r w:rsidRPr="007C6522">
        <w:t xml:space="preserve">Вместе с тем, законодателем в установленных случаях предусмотрены некоторые ограничения. В соответствии с Законом Республики Таджикистан «О политических партиях» запрещается создание и деятельность политических партий, цели или действия которых направлены на экстремистско-террористическую деятельность, насильственное изменение конституционного строя и организацию вооруженных групп или пропаганду расовой, национальной, социальной, местнической и религиозной вражды. </w:t>
      </w:r>
    </w:p>
    <w:p w:rsidR="00B57C4F" w:rsidRPr="007C6522" w:rsidRDefault="00B57C4F" w:rsidP="00B57C4F">
      <w:pPr>
        <w:ind w:firstLine="567"/>
        <w:jc w:val="both"/>
      </w:pPr>
      <w:r w:rsidRPr="007C6522">
        <w:t>Политические партии и их члены в своей политической деятельности не имеют права использовать религиозные организации.</w:t>
      </w:r>
    </w:p>
    <w:p w:rsidR="00B57C4F" w:rsidRPr="007C6522" w:rsidRDefault="00B57C4F" w:rsidP="00B57C4F">
      <w:pPr>
        <w:ind w:firstLine="567"/>
        <w:jc w:val="both"/>
      </w:pPr>
      <w:r w:rsidRPr="007C6522">
        <w:lastRenderedPageBreak/>
        <w:t xml:space="preserve">90. В настоящее время в стране функционируют 7 политических партий: Аграрная партия Таджикистана, Демократическая партия Таджикистана, Коммунистическая партия Таджикистана, Народно-демократическая партия Таджикистана, Партия экономических реформ Таджикистана, Социалистическая партия Таджикистана и Социал-демократическая партия Таджикистана. </w:t>
      </w:r>
    </w:p>
    <w:p w:rsidR="00B57C4F" w:rsidRPr="007C6522" w:rsidRDefault="00B57C4F" w:rsidP="00B57C4F">
      <w:pPr>
        <w:ind w:firstLine="567"/>
        <w:jc w:val="both"/>
      </w:pPr>
      <w:r w:rsidRPr="007C6522">
        <w:t xml:space="preserve">91. Бывшая Партия исламского возрождения Таджикистана (далее ПИВТ) первый раз была зарегистрирована в Министерстве юстиции Республики Таджикистан 4 декабря 1991 года. На основании постановления Президиума Верховного Суда Республики Таджикистан от 21 июня 1993 деятельность данной партии в связи с антиконституционными действиями была прекращена на территории страны. После подписания общего Соглашения о мире и национального согласия в 1997 году деятельность партии была разрешена на территории страны на основании постановления Президиума Верховного Суда Республики Таджикистан от 12 августа 1999 года. </w:t>
      </w:r>
    </w:p>
    <w:p w:rsidR="00B57C4F" w:rsidRPr="007C6522" w:rsidRDefault="00B57C4F" w:rsidP="00B57C4F">
      <w:pPr>
        <w:ind w:firstLine="567"/>
        <w:jc w:val="both"/>
      </w:pPr>
      <w:r w:rsidRPr="007C6522">
        <w:t xml:space="preserve">ПИВТ была зарегистрирована в Министерстве юстиции Республики Таджикистан 28 сентября 1999 года в качестве республиканской политической партии, которая осуществляла свою деятельность в соответствии со статьёй 28 Конституции Республики Таджикистан (редакции 1994 года). </w:t>
      </w:r>
    </w:p>
    <w:p w:rsidR="00B57C4F" w:rsidRPr="007C6522" w:rsidRDefault="00B57C4F" w:rsidP="00B57C4F">
      <w:pPr>
        <w:ind w:firstLine="567"/>
        <w:jc w:val="both"/>
      </w:pPr>
      <w:r w:rsidRPr="007C6522">
        <w:t>ПИВТ, как политическая партия также была обязана соблюдать Конституцию и законы Республики Таджикистан. Однако, в своей деятельности ПИВТ допустила нарушение действующего законодательства, что явилось основанием для вынесения предупреждения в соответствии с требованиями статьи 20 Закона Республики Таджикистан «О политических партиях».</w:t>
      </w:r>
    </w:p>
    <w:p w:rsidR="00B57C4F" w:rsidRPr="007C6522" w:rsidRDefault="00B57C4F" w:rsidP="00B57C4F">
      <w:pPr>
        <w:ind w:firstLine="567"/>
        <w:jc w:val="both"/>
      </w:pPr>
      <w:r w:rsidRPr="007C6522">
        <w:t xml:space="preserve">ПИВТ допускала нарушения законов и ранее, в частности, нарушения Закона Республики Таджикистан «О свободе совести и религиозных объединениях». </w:t>
      </w:r>
    </w:p>
    <w:p w:rsidR="00B57C4F" w:rsidRPr="007C6522" w:rsidRDefault="00B57C4F" w:rsidP="00B57C4F">
      <w:pPr>
        <w:ind w:firstLine="567"/>
        <w:jc w:val="both"/>
      </w:pPr>
      <w:r w:rsidRPr="007C6522">
        <w:t xml:space="preserve">Министерство юстиции Республики Таджикистан неоднократно выносило предупреждения ПИВТ о прекращении незаконной деятельности и партия должным образом была осведомлена о требованиях законодательства республики в части отправления религиозных обрядов. </w:t>
      </w:r>
    </w:p>
    <w:p w:rsidR="00B57C4F" w:rsidRPr="007C6522" w:rsidRDefault="00B57C4F" w:rsidP="00B57C4F">
      <w:pPr>
        <w:ind w:firstLine="567"/>
        <w:jc w:val="both"/>
      </w:pPr>
      <w:r w:rsidRPr="007C6522">
        <w:t xml:space="preserve">Следует отметить, что Министерство юстиции вынесло предупреждение политической партии, которая нарушает требования законов республики, а не ее членам. </w:t>
      </w:r>
    </w:p>
    <w:p w:rsidR="00B57C4F" w:rsidRPr="007C6522" w:rsidRDefault="00B57C4F" w:rsidP="00B57C4F">
      <w:pPr>
        <w:ind w:firstLine="567"/>
        <w:jc w:val="both"/>
      </w:pPr>
      <w:r w:rsidRPr="007C6522">
        <w:t>Более того, в соответствии со статьей 4 Закона Республики Таджикистан «О политических партиях» политические партии и их члены в своей политической деятельности не имеют права использования религиозных организаций. Аналогичное ограничение предусмотрено и в Законе Республики Таджикистан «О свободе совести и религиозных объединениях».</w:t>
      </w:r>
    </w:p>
    <w:p w:rsidR="00B57C4F" w:rsidRPr="007C6522" w:rsidRDefault="00B57C4F" w:rsidP="00B57C4F">
      <w:pPr>
        <w:ind w:firstLine="567"/>
        <w:jc w:val="both"/>
      </w:pPr>
      <w:r w:rsidRPr="007C6522">
        <w:t xml:space="preserve">В соответствии со статьей 3 Закона Республики Таджикистан «О политических партиях» в Республике Таджикистан могут быть созданы только республиканские политические партии. Соответственно этому требованию существуют и иные нормы Закона и законодательства о выборах, обязывающие политические партии иметь свои первичные организации в большинстве областей, городов и районов. ПИВТ обязана была соблюдать Конституцию и законы республики и иметь структуры на местах. </w:t>
      </w:r>
    </w:p>
    <w:p w:rsidR="00B57C4F" w:rsidRPr="007C6522" w:rsidRDefault="00B57C4F" w:rsidP="00B57C4F">
      <w:pPr>
        <w:ind w:firstLine="567"/>
        <w:jc w:val="both"/>
      </w:pPr>
      <w:r w:rsidRPr="007C6522">
        <w:t>Следует отметить, что порядок взаимоотношения регистрирующего органа с политическими партиями установлен Законом Республики Таджикистан «О политических партиях» и вынесение предупреждений политическим партиям в случае допущения ими нарушения законодательства, является одной из предупредительных мер, предусмотренных данным Законом.</w:t>
      </w:r>
    </w:p>
    <w:p w:rsidR="00B57C4F" w:rsidRPr="007C6522" w:rsidRDefault="00B57C4F" w:rsidP="00B57C4F">
      <w:pPr>
        <w:ind w:firstLine="567"/>
        <w:jc w:val="both"/>
      </w:pPr>
      <w:r w:rsidRPr="007C6522">
        <w:t>Политическая партия, получившая предупреждение в соответствии с требованиями статьи 20 Закона о прекращении незаконной деятельности, обязана в десятидневный срок принять соответствующие меры и прекратить незаконные действия. В противном случае государственный орган, внесший предупреждение партии может обратиться в Верховный Суд Республики Таджикистан о приостановлении деятельности политической партии.</w:t>
      </w:r>
    </w:p>
    <w:p w:rsidR="00B57C4F" w:rsidRPr="007C6522" w:rsidRDefault="00B57C4F" w:rsidP="00B57C4F">
      <w:pPr>
        <w:ind w:firstLine="567"/>
        <w:jc w:val="both"/>
      </w:pPr>
      <w:r w:rsidRPr="007C6522">
        <w:lastRenderedPageBreak/>
        <w:t xml:space="preserve">В 2015 году со стороны Министерства юстиции было направленно предупреждение ПИВТ для прекращения её незаконной деятельности, то есть действий, противоречащих закону и уставу Партии. </w:t>
      </w:r>
    </w:p>
    <w:p w:rsidR="00B57C4F" w:rsidRPr="007C6522" w:rsidRDefault="00B57C4F" w:rsidP="00B57C4F">
      <w:pPr>
        <w:ind w:firstLine="567"/>
        <w:jc w:val="both"/>
        <w:rPr>
          <w:rFonts w:eastAsia="Calibri"/>
        </w:rPr>
      </w:pPr>
      <w:r w:rsidRPr="007C6522">
        <w:t xml:space="preserve">Позже на основании заявления Генерального прокурора Республики Таджикистан Решением Верховного Суда Республики Таджикистан от 29 сентября 2015 года Партия Исламского Возрождения Таджикистана была признана экстремистско-террористической организацией, </w:t>
      </w:r>
      <w:r w:rsidRPr="007C6522">
        <w:rPr>
          <w:rFonts w:eastAsia="Calibri"/>
        </w:rPr>
        <w:t xml:space="preserve">в  связи с причастностью в вооруженном мятеже, организованном бывшим заместителем Министра обороны Республики Таджикистан </w:t>
      </w:r>
      <w:r w:rsidRPr="007C6522">
        <w:t>Абдухалимом</w:t>
      </w:r>
      <w:r w:rsidRPr="007C6522">
        <w:rPr>
          <w:rFonts w:eastAsia="Calibri"/>
        </w:rPr>
        <w:t xml:space="preserve">Назарзода. </w:t>
      </w:r>
    </w:p>
    <w:p w:rsidR="00B57C4F" w:rsidRPr="007C6522" w:rsidRDefault="00B57C4F" w:rsidP="00B57C4F">
      <w:pPr>
        <w:ind w:firstLine="567"/>
        <w:jc w:val="both"/>
      </w:pPr>
      <w:r w:rsidRPr="007C6522">
        <w:t xml:space="preserve">Генеральной прокуратурой было установлено, что с целью насильственного захвата и удержания власти, а также насильственного изменения конституционного строя Республики Таджикистан члены названной партии совместно с бывшим заместителем министра обороны НазарзодаАбдухалимом из числа бывших боевиков Объединенной таджикской оппозиции создали в составе преступного сообщества более 20 преступных групп численностью 15-30 человек каждая для осуществления своих целей. </w:t>
      </w:r>
    </w:p>
    <w:p w:rsidR="00B57C4F" w:rsidRPr="007C6522" w:rsidRDefault="00B57C4F" w:rsidP="00B57C4F">
      <w:pPr>
        <w:ind w:firstLine="567"/>
        <w:jc w:val="both"/>
      </w:pPr>
      <w:r w:rsidRPr="007C6522">
        <w:t xml:space="preserve">Согласно составленному плану, найденному в служебных кабинетах членов ПИВТ вооруженным нападениям должны были подвергнуты правительственные здания, здания правоохранительных органов, а также республиканских телеканалов. </w:t>
      </w:r>
    </w:p>
    <w:p w:rsidR="00B57C4F" w:rsidRPr="007C6522" w:rsidRDefault="00B57C4F" w:rsidP="00B57C4F">
      <w:pPr>
        <w:ind w:firstLine="567"/>
        <w:jc w:val="both"/>
      </w:pPr>
      <w:r w:rsidRPr="007C6522">
        <w:t xml:space="preserve">При обыске в рабочих кабинетах центрального офиса ПИВТ были найдены более 30 листовок партии, имеющие характер массового призыва для осуществления экстремистской и террористической деятельности на территории Таджикистана. </w:t>
      </w:r>
    </w:p>
    <w:p w:rsidR="00B57C4F" w:rsidRPr="007C6522" w:rsidRDefault="00B57C4F" w:rsidP="00B57C4F">
      <w:pPr>
        <w:ind w:firstLine="567"/>
        <w:jc w:val="both"/>
      </w:pPr>
      <w:r w:rsidRPr="007C6522">
        <w:t xml:space="preserve">Вследствие пресечения противозаконных действий членов данной партии её деятельность в Республике Таджикистан была прекращена и как юридическое лицо партия была ликвидирована. Был также прекращен выпуск газеты «Наджот», запрещены ввоз и распространение на территории Таджикистана аудио и видеозаписей, литературы и листовок данной организации, интернет-сайты закрыты. </w:t>
      </w:r>
    </w:p>
    <w:p w:rsidR="00B57C4F" w:rsidRPr="007C6522" w:rsidRDefault="00B57C4F" w:rsidP="00B57C4F">
      <w:pPr>
        <w:ind w:firstLine="567"/>
        <w:jc w:val="both"/>
      </w:pPr>
      <w:r w:rsidRPr="007C6522">
        <w:t>Официальное заявление относительно запрещения деятельности Партии Исламского Возрождения Таджикистана было неоднократно размещено на официальном сайте Генеральной прокуратуры и прокомментировано в ходе пресс-конференций руководителей Верховного Суда и Генеральной прокуратуры.</w:t>
      </w:r>
    </w:p>
    <w:p w:rsidR="00B57C4F" w:rsidRPr="007C6522" w:rsidRDefault="00B57C4F" w:rsidP="00B57C4F">
      <w:pPr>
        <w:ind w:firstLine="567"/>
        <w:jc w:val="both"/>
      </w:pPr>
      <w:r w:rsidRPr="007C6522">
        <w:t>92. Закон Республики Таджикистан «О государственной службе» определяет организационно-правовые основы государственной службы, правовое положение и социальные гарантии государственных служащих в Республики Таджикистан. Статья 2 Закона Республики Таджикистан «О государственной службе» гласит, что граждане Республики Таджикистан имеют равные права на государственную службу, независимо от национальности, расы, пола, языка, вероисповедания, политических убеждений, социального и имущественного положения.</w:t>
      </w:r>
    </w:p>
    <w:p w:rsidR="00B57C4F" w:rsidRPr="007C6522" w:rsidRDefault="00B57C4F" w:rsidP="00B57C4F">
      <w:pPr>
        <w:ind w:firstLine="567"/>
        <w:jc w:val="both"/>
      </w:pPr>
      <w:r w:rsidRPr="007C6522">
        <w:t xml:space="preserve">Согласно Конституции Республики Таджикистан государственным языком Таджикистана является таджикский язык. </w:t>
      </w:r>
    </w:p>
    <w:p w:rsidR="00B57C4F" w:rsidRPr="007C6522" w:rsidRDefault="00B57C4F" w:rsidP="00B57C4F">
      <w:pPr>
        <w:ind w:firstLine="567"/>
        <w:jc w:val="both"/>
      </w:pPr>
      <w:r w:rsidRPr="007C6522">
        <w:t xml:space="preserve">93. Конституционный Закон Республики Таджикистан «О выборах Маджлиси Оли Республики Таджикистан» соответствует положениям Конституции Республики Таджикистан и Международному Пакту о гражданских и политических правах. </w:t>
      </w:r>
    </w:p>
    <w:p w:rsidR="00B57C4F" w:rsidRPr="007C6522" w:rsidRDefault="00B57C4F" w:rsidP="00B57C4F">
      <w:pPr>
        <w:ind w:firstLine="567"/>
        <w:jc w:val="both"/>
      </w:pPr>
      <w:r w:rsidRPr="007C6522">
        <w:t>В соответствии с данным Конституционным Законом граждане Республики Таджикистан, достигшие 18-летнего возраста до дня выборов, независимо от национальности, расы, пола, языка, веры, политической позиции, социального положения, образования и собственности, имеют право выбора. В Маджлиси милли и Маджлиси намояндагон назначаются и выбираются граждане, отвечающие требованиям Конституции Республики Таджикистан и настоящего конституционного Закона. Не имеют права участвовать в выборах лица, признанные судом недееспособными, либо содержащиеся в местах лишения свободы по приговору суда.</w:t>
      </w:r>
    </w:p>
    <w:p w:rsidR="00B57C4F" w:rsidRPr="007C6522" w:rsidRDefault="00B57C4F" w:rsidP="00B57C4F">
      <w:pPr>
        <w:ind w:firstLine="567"/>
        <w:jc w:val="both"/>
      </w:pPr>
      <w:r w:rsidRPr="007C6522">
        <w:t xml:space="preserve">Депутатом Маджлиси намояндагон может быть избрано лицо не моложе 30 лет, имеющее только гражданство Республики Таджикистан, высшее образование и владеющее государственным языком. А членом Маджлиси милли может быть избрано </w:t>
      </w:r>
      <w:r w:rsidRPr="007C6522">
        <w:lastRenderedPageBreak/>
        <w:t>или назначено лицо не моложе 30 лет, имеющее только гражданство Республики Таджикистан, высшее образование и владеющее государственным языком (ст.ст. 4, 28, 29).</w:t>
      </w:r>
    </w:p>
    <w:p w:rsidR="00B57C4F" w:rsidRPr="007C6522" w:rsidRDefault="00B57C4F" w:rsidP="00B57C4F">
      <w:pPr>
        <w:ind w:firstLine="567"/>
        <w:jc w:val="both"/>
      </w:pPr>
      <w:r w:rsidRPr="007C6522">
        <w:t>В соответствии со статьей 321 Конституционного закона кандидат в депутаты Маджлиси намояндагон от одномандатных избирательных округов до регистрации и после определения его соответствия требованиям Конституции Республики Таджикистан и настоящего конституционного Закона соответствующей окружной избирательной комиссией, вносит из личных средств на временный специальный счет Государственного сберегательного банка Республики Таджикистан «Амонатбонк» и его отделений избирательный залог в размере 100 (ста) показателей для расчетов. Показатель для расчетов равен 55 сомони.</w:t>
      </w:r>
    </w:p>
    <w:p w:rsidR="00B57C4F" w:rsidRPr="007C6522" w:rsidRDefault="00B57C4F" w:rsidP="00B57C4F">
      <w:pPr>
        <w:ind w:firstLine="567"/>
        <w:jc w:val="both"/>
      </w:pPr>
      <w:r w:rsidRPr="007C6522">
        <w:t xml:space="preserve">94. Избирательные комиссии в своей деятельности независимы от органов государственной власти. Решения и другие акты избирательных комиссий, принятые в пределах их компетенции, обязательны для всех государственных органов, органов самоуправления посёлков и сёл, политических партий, общественных объединений, организаций и должностных лиц, кандидатов, избирателей, а также нижестоящих избирательных комиссий. </w:t>
      </w:r>
    </w:p>
    <w:p w:rsidR="00B57C4F" w:rsidRPr="007C6522" w:rsidRDefault="00B57C4F" w:rsidP="00B57C4F">
      <w:pPr>
        <w:ind w:firstLine="567"/>
        <w:jc w:val="both"/>
      </w:pPr>
      <w:r w:rsidRPr="007C6522">
        <w:t xml:space="preserve">Запрещается учреждение и деятельность других структур (органов, организаций), которые заменяют избирательные органы, полностью или частично осуществляют их функции, мешают их законной деятельности, незаконно вмешиваются в их деятельность, присваивают их статус или компетенцию. </w:t>
      </w:r>
    </w:p>
    <w:p w:rsidR="00B57C4F" w:rsidRPr="007C6522" w:rsidRDefault="00B57C4F" w:rsidP="00B57C4F">
      <w:pPr>
        <w:ind w:firstLine="567"/>
        <w:jc w:val="both"/>
      </w:pPr>
      <w:r w:rsidRPr="007C6522">
        <w:t>Центральная комиссия по выборам и референдумам руководит системой избирательных комиссий Республики Таджикистан, является юридическим лицом и постоянно действующим органом. Срок полномочий Центральной комиссии по выборам и референдумам пять лет и они прекращаются с момента избрания нового состава Центральной комиссии по выборам и референдумам (ст.ст.10, 11).</w:t>
      </w:r>
    </w:p>
    <w:p w:rsidR="00B57C4F" w:rsidRPr="007C6522" w:rsidRDefault="00B57C4F" w:rsidP="00B57C4F">
      <w:pPr>
        <w:ind w:firstLine="567"/>
        <w:jc w:val="both"/>
      </w:pPr>
      <w:r w:rsidRPr="007C6522">
        <w:t>Решения избирательных комиссий могут быть обжалованы органами политических партий, выдвинувшими кандидатов, самими кандидатами, доверенными лицами, наблюдателями и избирателями в вышестоящую избирательную комиссию или в суд в течение десяти дней после принятия решения. Решения Центральной комиссии по выборам и референдумам могут быть обжалованы в Верховный Суд Республики Таджикистан в течение десяти дней после принятия решения. Жалоба должна быть рассмотрена в течение трех дней после её поступления, а если до дня выборов осталось меньше шести дней – незамедлительно (ст.20). Жалобы рассматриваются вышестоящими избирательными комиссиями в соответствии с Инструкцией о порядке рассмотрения жалоб избирательными комиссиями по выборам Маджлиси Оли Республики Таджикистан, Местных Маджлисов народных депутатов Горно – Бадахшанской автономной области, областей, города Душанбе, городов, районов и джамоатов, принятый постановлением Центральной избирательной комиссии по выборам и референдумам Республики Таджикистан от 12 мая 2014 года №6. Судебные органы рассматривают жалобы по решениям избирательных комиссий в соответствии с процессуальным законодательством страны в пределах сроков предусмотренных статьей 20 Конституционного Закона Республики Таджикистан «О выборах Маджлиси Оли Республики Таджикистан».</w:t>
      </w:r>
    </w:p>
    <w:p w:rsidR="00B57C4F" w:rsidRPr="007C6522" w:rsidRDefault="00B57C4F" w:rsidP="00B57C4F">
      <w:pPr>
        <w:ind w:firstLine="567"/>
        <w:jc w:val="both"/>
      </w:pPr>
      <w:r w:rsidRPr="007C6522">
        <w:t>95. Незначительные нарушения, которые были зафиксированы в ходе выборов 2015 года, не влияли на итоговое волеизъявление граждан, что подтверждается заключениями различных миссий международных наблюдателей. Исходя из опыта проведенных выборов, Центральная комиссия по выборам и референдумам Республики Таджикистан разрабатывает новые механизмы для предотвращения и недопущения нарушений в ходе последующих выборов в республике.</w:t>
      </w:r>
    </w:p>
    <w:p w:rsidR="00B57C4F" w:rsidRPr="007C6522" w:rsidRDefault="00B57C4F" w:rsidP="00B57C4F">
      <w:pPr>
        <w:ind w:firstLine="567"/>
        <w:jc w:val="both"/>
      </w:pPr>
      <w:r w:rsidRPr="007C6522">
        <w:t xml:space="preserve">96. Законодательством республики ведение постоянного списка избирателей как на центральном, так и на местном уровнях не предусмотрена. В этом направлении изучается </w:t>
      </w:r>
      <w:r w:rsidRPr="007C6522">
        <w:lastRenderedPageBreak/>
        <w:t>опыт других государств и механизмы организации электронного единого реестра избирателей.</w:t>
      </w:r>
    </w:p>
    <w:p w:rsidR="00B57C4F" w:rsidRPr="007C6522" w:rsidRDefault="00B57C4F" w:rsidP="00B57C4F">
      <w:pPr>
        <w:ind w:firstLine="567"/>
        <w:jc w:val="both"/>
      </w:pPr>
      <w:r w:rsidRPr="007C6522">
        <w:t>Следует отметить, что избирательные участки за рубежом в соответствии с избирательным законодательством организуются при представительствах Республики Таджикистан в иностранных государствах.</w:t>
      </w:r>
    </w:p>
    <w:p w:rsidR="00B57C4F" w:rsidRPr="007C6522" w:rsidRDefault="00B57C4F" w:rsidP="00B57C4F">
      <w:pPr>
        <w:ind w:firstLine="567"/>
        <w:jc w:val="both"/>
      </w:pPr>
      <w:r w:rsidRPr="007C6522">
        <w:t>В частности, в период подготовки к парламентским выборам, которые состоялись в марте 2015 года, Центральной комиссией по выборам и референдумам по предложению Министерства иностранных дел Республики Таджикистан в 27 зарубежных странах были образованы 35 избирательных участков.</w:t>
      </w:r>
    </w:p>
    <w:p w:rsidR="00B57C4F" w:rsidRPr="007C6522" w:rsidRDefault="00B57C4F" w:rsidP="00B57C4F">
      <w:pPr>
        <w:ind w:firstLine="567"/>
        <w:jc w:val="both"/>
      </w:pPr>
      <w:r w:rsidRPr="007C6522">
        <w:t>В Республике Таджикистан граждане имеют право участвовать в выборах, и это не является обязанностью. Избирательные участки за рубежом были образованы исходя из обращений граждан в представительства Республики Таджикистан в иностранных государствах.</w:t>
      </w:r>
    </w:p>
    <w:p w:rsidR="00B57C4F" w:rsidRPr="007C6522" w:rsidRDefault="00B57C4F" w:rsidP="00B57C4F">
      <w:pPr>
        <w:ind w:firstLine="567"/>
        <w:jc w:val="both"/>
      </w:pPr>
      <w:r w:rsidRPr="007C6522">
        <w:t xml:space="preserve">Нормами Конституции и избирательного законодательства все участники избирательного процесса равны. Всем субъектам и участникам избирательного процесса государство обеспечивает в предвыборный период свободное проведение агитации. Граждане, кандидаты и политические партии вправе в допускаемом законом форме и методами вести агитацию за участие в выборах, свободно и всесторонне обсуждать предвыборные программы кандидатов, их политические, деловые, личные качества, а также предвыборные программы политических партий, вести агитацию «за» или «против» любого кандидата на собраниях и в СМИ. </w:t>
      </w:r>
    </w:p>
    <w:p w:rsidR="00B57C4F" w:rsidRPr="007C6522" w:rsidRDefault="00B57C4F" w:rsidP="00B57C4F">
      <w:pPr>
        <w:ind w:firstLine="567"/>
        <w:jc w:val="both"/>
      </w:pPr>
      <w:r w:rsidRPr="007C6522">
        <w:t>В стране созданы благоприятные условия для осуществления данной нормы. В частности, на территории республики функционирует большое количество телеканалов, радиостанций, негосударственных интернет-сайтов, посредством которых политические партии и кандидаты свободно могут выражать свои мнения о социально-экономической и политической обстановке в стране.</w:t>
      </w:r>
    </w:p>
    <w:p w:rsidR="00B57C4F" w:rsidRPr="007C6522" w:rsidRDefault="00B57C4F" w:rsidP="00B57C4F">
      <w:pPr>
        <w:ind w:firstLine="567"/>
        <w:jc w:val="both"/>
      </w:pPr>
      <w:r w:rsidRPr="007C6522">
        <w:t>Центральная комиссия по выборам и референдумам в ходе последних избирательных кампаний представила всем кандидатам и их доверенным лицам равные условия для агитации и пропаганды. Всем кандидатам и их доверенным лицам, политическим партиям для выступления на телевидении было выделено бесплатное эфирное время на центральных телеканалах, которое было эффективно использовано участниками выборного процесса. Также большим тиражом были опубликованы и распространены плакаты единого стандарта с предвыборными программами кандидатов, фотографиями и автобиографиями.</w:t>
      </w:r>
    </w:p>
    <w:p w:rsidR="00B57C4F" w:rsidRPr="007C6522" w:rsidRDefault="00B57C4F" w:rsidP="00B57C4F">
      <w:pPr>
        <w:ind w:firstLine="567"/>
        <w:jc w:val="both"/>
      </w:pPr>
      <w:r w:rsidRPr="007C6522">
        <w:t>97. Согласно требованиям закона “О Маджлиси Оли Республики Таджикистан” и внесенными в него в 2014 году поправки и изменения соответствуют в полной мере положениям Пакта. Требованиям данного законодательства не коем образом не ограничивает право быть избранным в силу необоснованных требований, также касающихся место жительства, образования, языка и т.д. Законом не установление, каких либо требований о крупном финансовом взносе которые должны вносить кандидаты, которые могли бы быть препятствием для выдвижения своей кандидатуры.</w:t>
      </w:r>
    </w:p>
    <w:p w:rsidR="00B57C4F" w:rsidRPr="007C6522" w:rsidRDefault="00B57C4F" w:rsidP="00B57C4F">
      <w:pPr>
        <w:ind w:firstLine="567"/>
        <w:jc w:val="both"/>
      </w:pPr>
      <w:r w:rsidRPr="007C6522">
        <w:t>Следует отметить, что согласно действующим законодательством Республики Таджикистан Центральная комиссия по выборам и референдумам каких либо зависимостей от Правительства Республики Таджикистан не имеет.</w:t>
      </w:r>
    </w:p>
    <w:p w:rsidR="00B57C4F" w:rsidRPr="007C6522" w:rsidRDefault="00B57C4F" w:rsidP="00B57C4F">
      <w:pPr>
        <w:ind w:firstLine="567"/>
        <w:jc w:val="both"/>
      </w:pPr>
      <w:r w:rsidRPr="007C6522">
        <w:t xml:space="preserve">98. Участие этнических меньшинств в политической жизни, в частности, в ходе избирательного процесса, закреплена избирательным законодательством. </w:t>
      </w:r>
    </w:p>
    <w:p w:rsidR="00B57C4F" w:rsidRPr="007C6522" w:rsidRDefault="00B57C4F" w:rsidP="00B57C4F">
      <w:pPr>
        <w:ind w:firstLine="567"/>
        <w:jc w:val="both"/>
      </w:pPr>
      <w:r w:rsidRPr="007C6522">
        <w:t>Для обеспечения права выбирать в статье 41 Конституционного Закона «О выборах Маджлиси Оли Республики Таджикистан» предусмотрено, что избирательные бюллетени для Маджлиси намояндагон и для Маджлиси милли печатаются на государственном языке и на языке, большинства населения избирательного округа.</w:t>
      </w:r>
    </w:p>
    <w:p w:rsidR="00B57C4F" w:rsidRPr="007C6522" w:rsidRDefault="00B57C4F" w:rsidP="00B57C4F">
      <w:pPr>
        <w:ind w:firstLine="567"/>
        <w:jc w:val="both"/>
      </w:pPr>
      <w:r w:rsidRPr="007C6522">
        <w:t xml:space="preserve">Также, принимаются меры для привлечения и активного участия нацменьшинств в избирательном процессе. В частности, включение в составы окружных и участковых </w:t>
      </w:r>
      <w:r w:rsidRPr="007C6522">
        <w:lastRenderedPageBreak/>
        <w:t xml:space="preserve">избирательных комиссий представителей других национальностей (узбеков, киргизов, русских, татар и других народов). В составе действующих депутатов Маджлиси намояндагон и членов Маджлиси милли Маджлиси Оли Республики Таджикистан представлены представители нацменьшинств, в частности, из 33 членов Маджлиси милли 1 является узбеком и 1 киргизом, а из 63 депутатов нижней палаты парламента 2 являются узбеками и 1 – киргизом. </w:t>
      </w:r>
    </w:p>
    <w:p w:rsidR="00B57C4F" w:rsidRPr="007C6522" w:rsidRDefault="00B57C4F" w:rsidP="00B57C4F">
      <w:pPr>
        <w:ind w:firstLine="567"/>
        <w:jc w:val="both"/>
      </w:pPr>
      <w:r w:rsidRPr="007C6522">
        <w:t xml:space="preserve">Утверждение о том, что экзамен на знание государственного языка для возможных кандидатов является препятствием выдвижению представителей нацменьшинств не соответствует действительности. </w:t>
      </w:r>
    </w:p>
    <w:p w:rsidR="00B57C4F" w:rsidRPr="007C6522" w:rsidRDefault="00B57C4F" w:rsidP="00B57C4F">
      <w:pPr>
        <w:ind w:firstLine="567"/>
        <w:jc w:val="both"/>
      </w:pPr>
      <w:r w:rsidRPr="007C6522">
        <w:t xml:space="preserve">В соответствии со статьей 2 Конституции Республики Таджикистан и статьей 3 Закона Республики Таджикистан «О государственном языке Республики Таджикистан», государственным языком Республики Таджикистан является таджикский язык. Кроме того, согласно ст. 3 Закона Республики Таджикистан «О государственном языке Республики Таджикистан» каждый гражданин Республики Таджикистан обязан знать государственный язык. </w:t>
      </w:r>
    </w:p>
    <w:p w:rsidR="00B57C4F" w:rsidRPr="00C059E3" w:rsidRDefault="00B57C4F" w:rsidP="00B57C4F">
      <w:pPr>
        <w:ind w:firstLine="567"/>
        <w:jc w:val="both"/>
      </w:pPr>
      <w:r w:rsidRPr="007C6522">
        <w:t>В соответствии со ст. 28 и 29 Конституционного закона Республики Таджикистан «О выборах Маджлиси Оли Республики Таджикистан» кандидаты в члены Маджлиси милли и в депутаты Маджлиси намояндагон обязаны владеть государственным языком.</w:t>
      </w:r>
    </w:p>
    <w:p w:rsidR="005340D0" w:rsidRPr="00C059E3" w:rsidRDefault="005340D0" w:rsidP="00B57C4F"/>
    <w:p w:rsidR="00C059E3" w:rsidRPr="00C059E3" w:rsidRDefault="00C059E3"/>
    <w:sectPr w:rsidR="00C059E3" w:rsidRPr="00C059E3" w:rsidSect="009E066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86C" w:rsidRDefault="00FC286C" w:rsidP="00DA1473">
      <w:r>
        <w:separator/>
      </w:r>
    </w:p>
  </w:endnote>
  <w:endnote w:type="continuationSeparator" w:id="1">
    <w:p w:rsidR="00FC286C" w:rsidRDefault="00FC286C" w:rsidP="00DA1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Roman Tojik">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074419"/>
      <w:docPartObj>
        <w:docPartGallery w:val="Page Numbers (Bottom of Page)"/>
        <w:docPartUnique/>
      </w:docPartObj>
    </w:sdtPr>
    <w:sdtContent>
      <w:p w:rsidR="00DA1473" w:rsidRDefault="009E0668">
        <w:pPr>
          <w:pStyle w:val="ad"/>
          <w:jc w:val="right"/>
        </w:pPr>
        <w:r>
          <w:fldChar w:fldCharType="begin"/>
        </w:r>
        <w:r w:rsidR="00DA1473">
          <w:instrText>PAGE   \* MERGEFORMAT</w:instrText>
        </w:r>
        <w:r>
          <w:fldChar w:fldCharType="separate"/>
        </w:r>
        <w:r w:rsidR="00170C25">
          <w:rPr>
            <w:noProof/>
          </w:rPr>
          <w:t>29</w:t>
        </w:r>
        <w:r>
          <w:fldChar w:fldCharType="end"/>
        </w:r>
      </w:p>
    </w:sdtContent>
  </w:sdt>
  <w:p w:rsidR="00DA1473" w:rsidRDefault="00DA147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86C" w:rsidRDefault="00FC286C" w:rsidP="00DA1473">
      <w:r>
        <w:separator/>
      </w:r>
    </w:p>
  </w:footnote>
  <w:footnote w:type="continuationSeparator" w:id="1">
    <w:p w:rsidR="00FC286C" w:rsidRDefault="00FC286C" w:rsidP="00DA1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2ED6"/>
    <w:multiLevelType w:val="multilevel"/>
    <w:tmpl w:val="EF0E8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D83AC1"/>
    <w:multiLevelType w:val="hybridMultilevel"/>
    <w:tmpl w:val="D89EA174"/>
    <w:lvl w:ilvl="0" w:tplc="5D8665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C46D9"/>
    <w:rsid w:val="00001132"/>
    <w:rsid w:val="00022CCF"/>
    <w:rsid w:val="000278AA"/>
    <w:rsid w:val="00170C25"/>
    <w:rsid w:val="001E3ADD"/>
    <w:rsid w:val="001E5822"/>
    <w:rsid w:val="00230B03"/>
    <w:rsid w:val="00231CF0"/>
    <w:rsid w:val="00235F5A"/>
    <w:rsid w:val="002C46D9"/>
    <w:rsid w:val="004035C0"/>
    <w:rsid w:val="005340D0"/>
    <w:rsid w:val="00547F77"/>
    <w:rsid w:val="00572EC1"/>
    <w:rsid w:val="00624E30"/>
    <w:rsid w:val="00655AC3"/>
    <w:rsid w:val="007741D4"/>
    <w:rsid w:val="00790898"/>
    <w:rsid w:val="007C6522"/>
    <w:rsid w:val="00975247"/>
    <w:rsid w:val="009E0668"/>
    <w:rsid w:val="00A97378"/>
    <w:rsid w:val="00B57C4F"/>
    <w:rsid w:val="00C01BBD"/>
    <w:rsid w:val="00C059E3"/>
    <w:rsid w:val="00C357E4"/>
    <w:rsid w:val="00C93177"/>
    <w:rsid w:val="00CC6BCC"/>
    <w:rsid w:val="00CE486D"/>
    <w:rsid w:val="00D54424"/>
    <w:rsid w:val="00DA1473"/>
    <w:rsid w:val="00F30DDF"/>
    <w:rsid w:val="00F3586D"/>
    <w:rsid w:val="00F96E1C"/>
    <w:rsid w:val="00FB1B5C"/>
    <w:rsid w:val="00FC2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30"/>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230B0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24E30"/>
    <w:pPr>
      <w:ind w:left="720"/>
      <w:contextualSpacing/>
    </w:pPr>
  </w:style>
  <w:style w:type="character" w:styleId="a4">
    <w:name w:val="Hyperlink"/>
    <w:uiPriority w:val="99"/>
    <w:rsid w:val="00022CCF"/>
    <w:rPr>
      <w:color w:val="0000FF"/>
      <w:u w:val="single"/>
    </w:rPr>
  </w:style>
  <w:style w:type="paragraph" w:customStyle="1" w:styleId="msonormalcxspmiddlemailrucssattributepostfix">
    <w:name w:val="msonormalcxspmiddle_mailru_css_attribute_postfix"/>
    <w:basedOn w:val="a"/>
    <w:rsid w:val="00C357E4"/>
    <w:pPr>
      <w:spacing w:before="100" w:beforeAutospacing="1" w:after="100" w:afterAutospacing="1"/>
    </w:pPr>
  </w:style>
  <w:style w:type="paragraph" w:styleId="a5">
    <w:name w:val="No Spacing"/>
    <w:aliases w:val="основной,Основной"/>
    <w:link w:val="a6"/>
    <w:uiPriority w:val="1"/>
    <w:qFormat/>
    <w:rsid w:val="001E3ADD"/>
    <w:pPr>
      <w:spacing w:after="0" w:line="240" w:lineRule="auto"/>
    </w:pPr>
  </w:style>
  <w:style w:type="character" w:customStyle="1" w:styleId="apple-converted-space">
    <w:name w:val="apple-converted-space"/>
    <w:basedOn w:val="a0"/>
    <w:rsid w:val="001E3ADD"/>
  </w:style>
  <w:style w:type="character" w:styleId="a7">
    <w:name w:val="Strong"/>
    <w:basedOn w:val="a0"/>
    <w:qFormat/>
    <w:rsid w:val="001E3ADD"/>
    <w:rPr>
      <w:b/>
      <w:bCs/>
    </w:rPr>
  </w:style>
  <w:style w:type="character" w:styleId="a8">
    <w:name w:val="Emphasis"/>
    <w:basedOn w:val="a0"/>
    <w:uiPriority w:val="20"/>
    <w:qFormat/>
    <w:rsid w:val="001E3ADD"/>
    <w:rPr>
      <w:i/>
      <w:iCs/>
    </w:rPr>
  </w:style>
  <w:style w:type="character" w:customStyle="1" w:styleId="a6">
    <w:name w:val="Без интервала Знак"/>
    <w:aliases w:val="основной Знак,Основной Знак"/>
    <w:link w:val="a5"/>
    <w:uiPriority w:val="1"/>
    <w:locked/>
    <w:rsid w:val="001E5822"/>
  </w:style>
  <w:style w:type="paragraph" w:styleId="a9">
    <w:name w:val="Normal (Web)"/>
    <w:basedOn w:val="a"/>
    <w:link w:val="aa"/>
    <w:uiPriority w:val="99"/>
    <w:unhideWhenUsed/>
    <w:rsid w:val="001E5822"/>
    <w:pPr>
      <w:spacing w:before="100" w:beforeAutospacing="1" w:after="100" w:afterAutospacing="1"/>
    </w:pPr>
  </w:style>
  <w:style w:type="paragraph" w:styleId="ab">
    <w:name w:val="header"/>
    <w:basedOn w:val="a"/>
    <w:link w:val="ac"/>
    <w:uiPriority w:val="99"/>
    <w:unhideWhenUsed/>
    <w:rsid w:val="001E5822"/>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rsid w:val="001E5822"/>
    <w:rPr>
      <w:rFonts w:eastAsiaTheme="minorEastAsia"/>
      <w:lang w:eastAsia="ru-RU"/>
    </w:rPr>
  </w:style>
  <w:style w:type="paragraph" w:styleId="ad">
    <w:name w:val="footer"/>
    <w:basedOn w:val="a"/>
    <w:link w:val="ae"/>
    <w:uiPriority w:val="99"/>
    <w:unhideWhenUsed/>
    <w:rsid w:val="001E5822"/>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1E5822"/>
    <w:rPr>
      <w:rFonts w:eastAsiaTheme="minorEastAsia"/>
      <w:lang w:eastAsia="ru-RU"/>
    </w:rPr>
  </w:style>
  <w:style w:type="paragraph" w:customStyle="1" w:styleId="Default">
    <w:name w:val="Default"/>
    <w:rsid w:val="001E58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Обычный (веб) Знак"/>
    <w:basedOn w:val="a0"/>
    <w:link w:val="a9"/>
    <w:uiPriority w:val="99"/>
    <w:locked/>
    <w:rsid w:val="001E5822"/>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230B03"/>
    <w:rPr>
      <w:rFonts w:ascii="Times New Roman" w:eastAsia="Times New Roman" w:hAnsi="Times New Roman" w:cs="Times New Roman"/>
      <w:b/>
      <w:bCs/>
      <w:sz w:val="15"/>
      <w:szCs w:val="15"/>
      <w:lang w:eastAsia="ru-RU"/>
    </w:rPr>
  </w:style>
  <w:style w:type="character" w:customStyle="1" w:styleId="af">
    <w:name w:val="Основной текст + Полужирный"/>
    <w:basedOn w:val="a0"/>
    <w:rsid w:val="00230B03"/>
    <w:rPr>
      <w:b/>
      <w:bCs/>
      <w:spacing w:val="0"/>
      <w:sz w:val="27"/>
      <w:szCs w:val="27"/>
      <w:shd w:val="clear" w:color="auto" w:fill="FFFFFF"/>
      <w:lang w:bidi="ar-SA"/>
    </w:rPr>
  </w:style>
  <w:style w:type="character" w:customStyle="1" w:styleId="inline-commentmailrucssattributepostfix">
    <w:name w:val="inline-comment_mailru_css_attribute_postfix"/>
    <w:basedOn w:val="a0"/>
    <w:rsid w:val="00230B03"/>
  </w:style>
  <w:style w:type="paragraph" w:customStyle="1" w:styleId="2">
    <w:name w:val="Основной текст2"/>
    <w:basedOn w:val="a"/>
    <w:rsid w:val="00001132"/>
    <w:pPr>
      <w:widowControl w:val="0"/>
      <w:shd w:val="clear" w:color="auto" w:fill="FFFFFF"/>
      <w:spacing w:before="180" w:after="180" w:line="192" w:lineRule="exact"/>
      <w:ind w:hanging="960"/>
      <w:jc w:val="both"/>
    </w:pPr>
    <w:rPr>
      <w:sz w:val="18"/>
      <w:szCs w:val="18"/>
      <w:lang w:eastAsia="en-US"/>
    </w:rPr>
  </w:style>
  <w:style w:type="character" w:customStyle="1" w:styleId="20">
    <w:name w:val="Основной текст (2)"/>
    <w:basedOn w:val="a0"/>
    <w:rsid w:val="0000113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sid w:val="00001132"/>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01132"/>
    <w:pPr>
      <w:widowControl w:val="0"/>
      <w:shd w:val="clear" w:color="auto" w:fill="FFFFFF"/>
      <w:spacing w:line="307" w:lineRule="exact"/>
      <w:jc w:val="both"/>
    </w:pPr>
    <w:rPr>
      <w:b/>
      <w:bCs/>
      <w:sz w:val="26"/>
      <w:szCs w:val="26"/>
      <w:lang w:eastAsia="en-US"/>
    </w:rPr>
  </w:style>
  <w:style w:type="character" w:customStyle="1" w:styleId="21">
    <w:name w:val="Основной текст (2)_"/>
    <w:basedOn w:val="a0"/>
    <w:rsid w:val="00001132"/>
    <w:rPr>
      <w:rFonts w:ascii="Times New Roman" w:eastAsia="Times New Roman" w:hAnsi="Times New Roman" w:cs="Times New Roman"/>
      <w:shd w:val="clear" w:color="auto" w:fill="FFFFFF"/>
    </w:rPr>
  </w:style>
  <w:style w:type="character" w:customStyle="1" w:styleId="22">
    <w:name w:val="Основной текст (2) + Полужирный"/>
    <w:basedOn w:val="21"/>
    <w:rsid w:val="0000113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pt">
    <w:name w:val="Основной текст + 13 pt"/>
    <w:rsid w:val="00001132"/>
    <w:rPr>
      <w:rFonts w:ascii="Times New Roman" w:eastAsia="Times New Roman" w:hAnsi="Times New Roman" w:cs="Times New Roman"/>
      <w:sz w:val="26"/>
      <w:szCs w:val="26"/>
      <w:shd w:val="clear" w:color="auto" w:fill="FFFFFF"/>
    </w:rPr>
  </w:style>
  <w:style w:type="character" w:customStyle="1" w:styleId="23">
    <w:name w:val="Основной текст (2) + Не полужирный"/>
    <w:rsid w:val="00001132"/>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paragraph" w:customStyle="1" w:styleId="1">
    <w:name w:val="1.фехрист"/>
    <w:basedOn w:val="a"/>
    <w:link w:val="10"/>
    <w:qFormat/>
    <w:rsid w:val="00001132"/>
    <w:pPr>
      <w:jc w:val="both"/>
    </w:pPr>
    <w:rPr>
      <w:rFonts w:ascii="Times Roman Tojik" w:eastAsia="Calibri" w:hAnsi="Times Roman Tojik"/>
      <w:sz w:val="20"/>
      <w:szCs w:val="20"/>
      <w:lang/>
    </w:rPr>
  </w:style>
  <w:style w:type="character" w:customStyle="1" w:styleId="10">
    <w:name w:val="1.фехрист Знак"/>
    <w:link w:val="1"/>
    <w:rsid w:val="00001132"/>
    <w:rPr>
      <w:rFonts w:ascii="Times Roman Tojik" w:eastAsia="Calibri" w:hAnsi="Times Roman Tojik" w:cs="Times New Roman"/>
      <w:sz w:val="20"/>
      <w:szCs w:val="20"/>
      <w:lang/>
    </w:rPr>
  </w:style>
  <w:style w:type="character" w:customStyle="1" w:styleId="24">
    <w:name w:val="Основной текст (2) + Малые прописные"/>
    <w:basedOn w:val="a0"/>
    <w:rsid w:val="0000113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paragraph" w:styleId="af0">
    <w:name w:val="Balloon Text"/>
    <w:basedOn w:val="a"/>
    <w:link w:val="af1"/>
    <w:uiPriority w:val="99"/>
    <w:semiHidden/>
    <w:unhideWhenUsed/>
    <w:rsid w:val="00DA1473"/>
    <w:rPr>
      <w:rFonts w:ascii="Tahoma" w:hAnsi="Tahoma" w:cs="Tahoma"/>
      <w:sz w:val="16"/>
      <w:szCs w:val="16"/>
    </w:rPr>
  </w:style>
  <w:style w:type="character" w:customStyle="1" w:styleId="af1">
    <w:name w:val="Текст выноски Знак"/>
    <w:basedOn w:val="a0"/>
    <w:link w:val="af0"/>
    <w:uiPriority w:val="99"/>
    <w:semiHidden/>
    <w:rsid w:val="00DA14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30"/>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230B0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24E30"/>
    <w:pPr>
      <w:ind w:left="720"/>
      <w:contextualSpacing/>
    </w:pPr>
  </w:style>
  <w:style w:type="character" w:styleId="a4">
    <w:name w:val="Hyperlink"/>
    <w:uiPriority w:val="99"/>
    <w:rsid w:val="00022CCF"/>
    <w:rPr>
      <w:color w:val="0000FF"/>
      <w:u w:val="single"/>
    </w:rPr>
  </w:style>
  <w:style w:type="paragraph" w:customStyle="1" w:styleId="msonormalcxspmiddlemailrucssattributepostfix">
    <w:name w:val="msonormalcxspmiddle_mailru_css_attribute_postfix"/>
    <w:basedOn w:val="a"/>
    <w:rsid w:val="00C357E4"/>
    <w:pPr>
      <w:spacing w:before="100" w:beforeAutospacing="1" w:after="100" w:afterAutospacing="1"/>
    </w:pPr>
  </w:style>
  <w:style w:type="paragraph" w:styleId="a5">
    <w:name w:val="No Spacing"/>
    <w:aliases w:val="основной,Основной"/>
    <w:link w:val="a6"/>
    <w:uiPriority w:val="1"/>
    <w:qFormat/>
    <w:rsid w:val="001E3ADD"/>
    <w:pPr>
      <w:spacing w:after="0" w:line="240" w:lineRule="auto"/>
    </w:pPr>
  </w:style>
  <w:style w:type="character" w:customStyle="1" w:styleId="apple-converted-space">
    <w:name w:val="apple-converted-space"/>
    <w:basedOn w:val="a0"/>
    <w:rsid w:val="001E3ADD"/>
  </w:style>
  <w:style w:type="character" w:styleId="a7">
    <w:name w:val="Strong"/>
    <w:basedOn w:val="a0"/>
    <w:qFormat/>
    <w:rsid w:val="001E3ADD"/>
    <w:rPr>
      <w:b/>
      <w:bCs/>
    </w:rPr>
  </w:style>
  <w:style w:type="character" w:styleId="a8">
    <w:name w:val="Emphasis"/>
    <w:basedOn w:val="a0"/>
    <w:uiPriority w:val="20"/>
    <w:qFormat/>
    <w:rsid w:val="001E3ADD"/>
    <w:rPr>
      <w:i/>
      <w:iCs/>
    </w:rPr>
  </w:style>
  <w:style w:type="character" w:customStyle="1" w:styleId="a6">
    <w:name w:val="Без интервала Знак"/>
    <w:aliases w:val="основной Знак,Основной Знак"/>
    <w:link w:val="a5"/>
    <w:uiPriority w:val="1"/>
    <w:locked/>
    <w:rsid w:val="001E5822"/>
  </w:style>
  <w:style w:type="paragraph" w:styleId="a9">
    <w:name w:val="Normal (Web)"/>
    <w:basedOn w:val="a"/>
    <w:link w:val="aa"/>
    <w:uiPriority w:val="99"/>
    <w:unhideWhenUsed/>
    <w:rsid w:val="001E5822"/>
    <w:pPr>
      <w:spacing w:before="100" w:beforeAutospacing="1" w:after="100" w:afterAutospacing="1"/>
    </w:pPr>
  </w:style>
  <w:style w:type="paragraph" w:styleId="ab">
    <w:name w:val="header"/>
    <w:basedOn w:val="a"/>
    <w:link w:val="ac"/>
    <w:uiPriority w:val="99"/>
    <w:unhideWhenUsed/>
    <w:rsid w:val="001E5822"/>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rsid w:val="001E5822"/>
    <w:rPr>
      <w:rFonts w:eastAsiaTheme="minorEastAsia"/>
      <w:lang w:eastAsia="ru-RU"/>
    </w:rPr>
  </w:style>
  <w:style w:type="paragraph" w:styleId="ad">
    <w:name w:val="footer"/>
    <w:basedOn w:val="a"/>
    <w:link w:val="ae"/>
    <w:uiPriority w:val="99"/>
    <w:unhideWhenUsed/>
    <w:rsid w:val="001E5822"/>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1E5822"/>
    <w:rPr>
      <w:rFonts w:eastAsiaTheme="minorEastAsia"/>
      <w:lang w:eastAsia="ru-RU"/>
    </w:rPr>
  </w:style>
  <w:style w:type="paragraph" w:customStyle="1" w:styleId="Default">
    <w:name w:val="Default"/>
    <w:rsid w:val="001E58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Обычный (веб) Знак"/>
    <w:basedOn w:val="a0"/>
    <w:link w:val="a9"/>
    <w:uiPriority w:val="99"/>
    <w:locked/>
    <w:rsid w:val="001E5822"/>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230B03"/>
    <w:rPr>
      <w:rFonts w:ascii="Times New Roman" w:eastAsia="Times New Roman" w:hAnsi="Times New Roman" w:cs="Times New Roman"/>
      <w:b/>
      <w:bCs/>
      <w:sz w:val="15"/>
      <w:szCs w:val="15"/>
      <w:lang w:eastAsia="ru-RU"/>
    </w:rPr>
  </w:style>
  <w:style w:type="character" w:customStyle="1" w:styleId="af">
    <w:name w:val="Основной текст + Полужирный"/>
    <w:basedOn w:val="a0"/>
    <w:rsid w:val="00230B03"/>
    <w:rPr>
      <w:b/>
      <w:bCs/>
      <w:spacing w:val="0"/>
      <w:sz w:val="27"/>
      <w:szCs w:val="27"/>
      <w:shd w:val="clear" w:color="auto" w:fill="FFFFFF"/>
      <w:lang w:bidi="ar-SA"/>
    </w:rPr>
  </w:style>
  <w:style w:type="character" w:customStyle="1" w:styleId="inline-commentmailrucssattributepostfix">
    <w:name w:val="inline-comment_mailru_css_attribute_postfix"/>
    <w:basedOn w:val="a0"/>
    <w:rsid w:val="00230B03"/>
  </w:style>
  <w:style w:type="paragraph" w:customStyle="1" w:styleId="2">
    <w:name w:val="Основной текст2"/>
    <w:basedOn w:val="a"/>
    <w:rsid w:val="00001132"/>
    <w:pPr>
      <w:widowControl w:val="0"/>
      <w:shd w:val="clear" w:color="auto" w:fill="FFFFFF"/>
      <w:spacing w:before="180" w:after="180" w:line="192" w:lineRule="exact"/>
      <w:ind w:hanging="960"/>
      <w:jc w:val="both"/>
    </w:pPr>
    <w:rPr>
      <w:sz w:val="18"/>
      <w:szCs w:val="18"/>
      <w:lang w:eastAsia="en-US"/>
    </w:rPr>
  </w:style>
  <w:style w:type="character" w:customStyle="1" w:styleId="20">
    <w:name w:val="Основной текст (2)"/>
    <w:basedOn w:val="a0"/>
    <w:rsid w:val="0000113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sid w:val="00001132"/>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01132"/>
    <w:pPr>
      <w:widowControl w:val="0"/>
      <w:shd w:val="clear" w:color="auto" w:fill="FFFFFF"/>
      <w:spacing w:line="307" w:lineRule="exact"/>
      <w:jc w:val="both"/>
    </w:pPr>
    <w:rPr>
      <w:b/>
      <w:bCs/>
      <w:sz w:val="26"/>
      <w:szCs w:val="26"/>
      <w:lang w:eastAsia="en-US"/>
    </w:rPr>
  </w:style>
  <w:style w:type="character" w:customStyle="1" w:styleId="21">
    <w:name w:val="Основной текст (2)_"/>
    <w:basedOn w:val="a0"/>
    <w:rsid w:val="00001132"/>
    <w:rPr>
      <w:rFonts w:ascii="Times New Roman" w:eastAsia="Times New Roman" w:hAnsi="Times New Roman" w:cs="Times New Roman"/>
      <w:shd w:val="clear" w:color="auto" w:fill="FFFFFF"/>
    </w:rPr>
  </w:style>
  <w:style w:type="character" w:customStyle="1" w:styleId="22">
    <w:name w:val="Основной текст (2) + Полужирный"/>
    <w:basedOn w:val="21"/>
    <w:rsid w:val="0000113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pt">
    <w:name w:val="Основной текст + 13 pt"/>
    <w:rsid w:val="00001132"/>
    <w:rPr>
      <w:rFonts w:ascii="Times New Roman" w:eastAsia="Times New Roman" w:hAnsi="Times New Roman" w:cs="Times New Roman"/>
      <w:sz w:val="26"/>
      <w:szCs w:val="26"/>
      <w:shd w:val="clear" w:color="auto" w:fill="FFFFFF"/>
    </w:rPr>
  </w:style>
  <w:style w:type="character" w:customStyle="1" w:styleId="23">
    <w:name w:val="Основной текст (2) + Не полужирный"/>
    <w:rsid w:val="00001132"/>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paragraph" w:customStyle="1" w:styleId="1">
    <w:name w:val="1.фехрист"/>
    <w:basedOn w:val="a"/>
    <w:link w:val="10"/>
    <w:qFormat/>
    <w:rsid w:val="00001132"/>
    <w:pPr>
      <w:jc w:val="both"/>
    </w:pPr>
    <w:rPr>
      <w:rFonts w:ascii="Times Roman Tojik" w:eastAsia="Calibri" w:hAnsi="Times Roman Tojik"/>
      <w:sz w:val="20"/>
      <w:szCs w:val="20"/>
      <w:lang w:val="x-none" w:eastAsia="x-none"/>
    </w:rPr>
  </w:style>
  <w:style w:type="character" w:customStyle="1" w:styleId="10">
    <w:name w:val="1.фехрист Знак"/>
    <w:link w:val="1"/>
    <w:rsid w:val="00001132"/>
    <w:rPr>
      <w:rFonts w:ascii="Times Roman Tojik" w:eastAsia="Calibri" w:hAnsi="Times Roman Tojik" w:cs="Times New Roman"/>
      <w:sz w:val="20"/>
      <w:szCs w:val="20"/>
      <w:lang w:val="x-none" w:eastAsia="x-none"/>
    </w:rPr>
  </w:style>
  <w:style w:type="character" w:customStyle="1" w:styleId="24">
    <w:name w:val="Основной текст (2) + Малые прописные"/>
    <w:basedOn w:val="a0"/>
    <w:rsid w:val="0000113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paragraph" w:styleId="af0">
    <w:name w:val="Balloon Text"/>
    <w:basedOn w:val="a"/>
    <w:link w:val="af1"/>
    <w:uiPriority w:val="99"/>
    <w:semiHidden/>
    <w:unhideWhenUsed/>
    <w:rsid w:val="00DA1473"/>
    <w:rPr>
      <w:rFonts w:ascii="Tahoma" w:hAnsi="Tahoma" w:cs="Tahoma"/>
      <w:sz w:val="16"/>
      <w:szCs w:val="16"/>
    </w:rPr>
  </w:style>
  <w:style w:type="character" w:customStyle="1" w:styleId="af1">
    <w:name w:val="Текст выноски Знак"/>
    <w:basedOn w:val="a0"/>
    <w:link w:val="af0"/>
    <w:uiPriority w:val="99"/>
    <w:semiHidden/>
    <w:rsid w:val="00DA14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077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0814-9081-4978-A19B-D946DDBE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32</Pages>
  <Words>16656</Words>
  <Characters>94943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Раёсат</Company>
  <LinksUpToDate>false</LinksUpToDate>
  <CharactersWithSpaces>111377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Рисолат</dc:creator>
  <cp:keywords/>
  <dc:description/>
  <cp:lastModifiedBy>иап</cp:lastModifiedBy>
  <cp:revision>29</cp:revision>
  <cp:lastPrinted>2019-02-28T09:23:00Z</cp:lastPrinted>
  <dcterms:created xsi:type="dcterms:W3CDTF">2019-01-29T06:29:00Z</dcterms:created>
  <dcterms:modified xsi:type="dcterms:W3CDTF">2019-03-01T06:27:00Z</dcterms:modified>
</cp:coreProperties>
</file>